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BF272" w14:textId="65CD3036" w:rsidR="00BD0E7F" w:rsidRPr="00CF1100" w:rsidRDefault="0023510C" w:rsidP="00DC009B">
      <w:pPr>
        <w:rPr>
          <w:rFonts w:ascii="Perpetua" w:hAnsi="Perpetua"/>
          <w:sz w:val="26"/>
          <w:szCs w:val="26"/>
        </w:rPr>
      </w:pPr>
      <w:r>
        <w:rPr>
          <w:rFonts w:ascii="Perpetua" w:hAnsi="Perpetua"/>
          <w:b/>
          <w:bCs/>
          <w:sz w:val="26"/>
          <w:szCs w:val="26"/>
        </w:rPr>
        <w:t>DfE s</w:t>
      </w:r>
      <w:r w:rsidR="00A73AC2" w:rsidRPr="00CF1100">
        <w:rPr>
          <w:rFonts w:ascii="Perpetua" w:hAnsi="Perpetua"/>
          <w:b/>
          <w:bCs/>
          <w:sz w:val="26"/>
          <w:szCs w:val="26"/>
        </w:rPr>
        <w:t>tatutory guidance</w:t>
      </w:r>
    </w:p>
    <w:p w14:paraId="65805AFE" w14:textId="6FBA4FF9" w:rsidR="00971A40" w:rsidRPr="0022273F" w:rsidRDefault="00971A40" w:rsidP="0022273F">
      <w:pPr>
        <w:spacing w:after="0"/>
        <w:rPr>
          <w:rFonts w:ascii="Perpetua" w:hAnsi="Perpetua"/>
          <w:sz w:val="26"/>
          <w:szCs w:val="26"/>
        </w:rPr>
      </w:pPr>
      <w:r w:rsidRPr="000924D5">
        <w:rPr>
          <w:rFonts w:ascii="Perpetua" w:hAnsi="Perpetua"/>
          <w:i/>
          <w:iCs/>
          <w:sz w:val="28"/>
          <w:szCs w:val="28"/>
        </w:rPr>
        <w:t>Careers guidance and access for education and training providers</w:t>
      </w:r>
      <w:r w:rsidR="0022273F" w:rsidRPr="00DC009B">
        <w:rPr>
          <w:rFonts w:ascii="Perpetua" w:hAnsi="Perpetua"/>
          <w:sz w:val="28"/>
          <w:szCs w:val="28"/>
        </w:rPr>
        <w:t xml:space="preserve"> </w:t>
      </w:r>
      <w:r w:rsidR="007C7FE7">
        <w:rPr>
          <w:rFonts w:ascii="Perpetua" w:hAnsi="Perpetua"/>
          <w:sz w:val="28"/>
          <w:szCs w:val="28"/>
        </w:rPr>
        <w:t xml:space="preserve">- </w:t>
      </w:r>
      <w:r w:rsidR="007C7FE7" w:rsidRPr="007C7FE7">
        <w:rPr>
          <w:rFonts w:ascii="Perpetua" w:hAnsi="Perpetua"/>
          <w:i/>
          <w:iCs/>
          <w:sz w:val="28"/>
          <w:szCs w:val="28"/>
        </w:rPr>
        <w:t>Statutory guidance for schools and guidance for further education colleges and sixth form colleges</w:t>
      </w:r>
      <w:r w:rsidR="007C7FE7" w:rsidRPr="007C7FE7">
        <w:rPr>
          <w:rFonts w:ascii="Perpetua" w:hAnsi="Perpetua"/>
          <w:sz w:val="28"/>
          <w:szCs w:val="28"/>
        </w:rPr>
        <w:t xml:space="preserve"> </w:t>
      </w:r>
      <w:r w:rsidR="002E01AF" w:rsidRPr="00DC009B">
        <w:rPr>
          <w:rFonts w:ascii="Perpetua" w:hAnsi="Perpetua"/>
          <w:sz w:val="28"/>
          <w:szCs w:val="28"/>
        </w:rPr>
        <w:t>(</w:t>
      </w:r>
      <w:r w:rsidR="002E01AF" w:rsidRPr="0022273F">
        <w:rPr>
          <w:rFonts w:ascii="Perpetua" w:hAnsi="Perpetua"/>
          <w:sz w:val="26"/>
          <w:szCs w:val="26"/>
        </w:rPr>
        <w:t>updated</w:t>
      </w:r>
      <w:r w:rsidRPr="0022273F">
        <w:rPr>
          <w:rFonts w:ascii="Perpetua" w:hAnsi="Perpetua"/>
          <w:sz w:val="26"/>
          <w:szCs w:val="26"/>
        </w:rPr>
        <w:t xml:space="preserve"> January 2023</w:t>
      </w:r>
      <w:r w:rsidR="002E01AF" w:rsidRPr="0022273F">
        <w:rPr>
          <w:rFonts w:ascii="Perpetua" w:hAnsi="Perpetua"/>
          <w:sz w:val="26"/>
          <w:szCs w:val="26"/>
        </w:rPr>
        <w:t>)</w:t>
      </w:r>
    </w:p>
    <w:p w14:paraId="6D6DF485" w14:textId="0609B07E" w:rsidR="009A5D46" w:rsidRPr="000A0357" w:rsidRDefault="00536974" w:rsidP="00C601E0">
      <w:pPr>
        <w:spacing w:before="360"/>
        <w:rPr>
          <w:rFonts w:ascii="Perpetua" w:hAnsi="Perpetua"/>
          <w:sz w:val="26"/>
          <w:szCs w:val="26"/>
        </w:rPr>
      </w:pPr>
      <w:r w:rsidRPr="000A0357">
        <w:rPr>
          <w:rFonts w:ascii="Perpetua" w:hAnsi="Perpetua"/>
          <w:sz w:val="26"/>
          <w:szCs w:val="26"/>
        </w:rPr>
        <w:t>Refers to the following</w:t>
      </w:r>
      <w:r w:rsidR="000A0357" w:rsidRPr="000A0357">
        <w:rPr>
          <w:rFonts w:ascii="Perpetua" w:hAnsi="Perpetua"/>
          <w:sz w:val="26"/>
          <w:szCs w:val="26"/>
        </w:rPr>
        <w:t xml:space="preserve"> legislation:</w:t>
      </w:r>
    </w:p>
    <w:p w14:paraId="7E0EFEB9" w14:textId="14573228" w:rsidR="00435B02" w:rsidRPr="000924D5" w:rsidRDefault="00435B02" w:rsidP="00435B02">
      <w:pPr>
        <w:pStyle w:val="ListParagraph"/>
        <w:numPr>
          <w:ilvl w:val="0"/>
          <w:numId w:val="13"/>
        </w:numPr>
        <w:rPr>
          <w:rFonts w:ascii="Perpetua" w:hAnsi="Perpetua"/>
          <w:sz w:val="26"/>
          <w:szCs w:val="26"/>
        </w:rPr>
      </w:pPr>
      <w:r w:rsidRPr="000924D5">
        <w:rPr>
          <w:rFonts w:ascii="Perpetua" w:hAnsi="Perpetua"/>
          <w:sz w:val="26"/>
          <w:szCs w:val="26"/>
        </w:rPr>
        <w:t>Section 42A, 42B, 45 and 45A of the Education Act 1997</w:t>
      </w:r>
    </w:p>
    <w:p w14:paraId="3A42946F" w14:textId="5C289B78" w:rsidR="00435B02" w:rsidRPr="000924D5" w:rsidRDefault="00435B02" w:rsidP="00435B02">
      <w:pPr>
        <w:pStyle w:val="ListParagraph"/>
        <w:numPr>
          <w:ilvl w:val="0"/>
          <w:numId w:val="13"/>
        </w:numPr>
        <w:rPr>
          <w:rFonts w:ascii="Perpetua" w:hAnsi="Perpetua"/>
          <w:sz w:val="26"/>
          <w:szCs w:val="26"/>
        </w:rPr>
      </w:pPr>
      <w:r w:rsidRPr="000924D5">
        <w:rPr>
          <w:rFonts w:ascii="Perpetua" w:hAnsi="Perpetua"/>
          <w:sz w:val="26"/>
          <w:szCs w:val="26"/>
        </w:rPr>
        <w:t>Section 72 of the Education and Skills Act 2008</w:t>
      </w:r>
    </w:p>
    <w:p w14:paraId="04F57A84" w14:textId="033522D4" w:rsidR="00435B02" w:rsidRPr="000924D5" w:rsidRDefault="00435B02" w:rsidP="00435B02">
      <w:pPr>
        <w:pStyle w:val="ListParagraph"/>
        <w:numPr>
          <w:ilvl w:val="0"/>
          <w:numId w:val="13"/>
        </w:numPr>
        <w:rPr>
          <w:rFonts w:ascii="Perpetua" w:hAnsi="Perpetua"/>
          <w:sz w:val="26"/>
          <w:szCs w:val="26"/>
        </w:rPr>
      </w:pPr>
      <w:r w:rsidRPr="000924D5">
        <w:rPr>
          <w:rFonts w:ascii="Perpetua" w:hAnsi="Perpetua"/>
          <w:sz w:val="26"/>
          <w:szCs w:val="26"/>
        </w:rPr>
        <w:t>Schedule 4 (15) of the School Information (England) Regulations 2008</w:t>
      </w:r>
    </w:p>
    <w:p w14:paraId="2885DBC9" w14:textId="78FAA759" w:rsidR="000F5037" w:rsidRPr="000924D5" w:rsidRDefault="000F5037" w:rsidP="00435B02">
      <w:pPr>
        <w:pStyle w:val="ListParagraph"/>
        <w:numPr>
          <w:ilvl w:val="0"/>
          <w:numId w:val="13"/>
        </w:numPr>
        <w:rPr>
          <w:rFonts w:ascii="Perpetua" w:hAnsi="Perpetua"/>
          <w:sz w:val="26"/>
          <w:szCs w:val="26"/>
        </w:rPr>
      </w:pPr>
      <w:bookmarkStart w:id="0" w:name="_Hlk119493436"/>
      <w:r w:rsidRPr="000924D5">
        <w:rPr>
          <w:rFonts w:ascii="Perpetua" w:hAnsi="Perpetua"/>
          <w:sz w:val="26"/>
          <w:szCs w:val="26"/>
        </w:rPr>
        <w:t>The Education (Careers Guidance in Schools) Act 2022</w:t>
      </w:r>
    </w:p>
    <w:p w14:paraId="3920CFD1" w14:textId="40A1875C" w:rsidR="009A5D46" w:rsidRPr="000924D5" w:rsidRDefault="003C56EA" w:rsidP="00C4315B">
      <w:pPr>
        <w:pStyle w:val="ListParagraph"/>
        <w:numPr>
          <w:ilvl w:val="0"/>
          <w:numId w:val="13"/>
        </w:numPr>
        <w:rPr>
          <w:rFonts w:ascii="Perpetua" w:hAnsi="Perpetua"/>
          <w:sz w:val="26"/>
          <w:szCs w:val="26"/>
        </w:rPr>
      </w:pPr>
      <w:r w:rsidRPr="000924D5">
        <w:rPr>
          <w:rFonts w:ascii="Perpetua" w:hAnsi="Perpetua"/>
          <w:sz w:val="26"/>
          <w:szCs w:val="26"/>
        </w:rPr>
        <w:t>The Skills and Post-16 Education Act 2022</w:t>
      </w:r>
      <w:bookmarkEnd w:id="0"/>
    </w:p>
    <w:p w14:paraId="2B7A55FD" w14:textId="1F55C1BF" w:rsidR="0023166E" w:rsidRDefault="0023166E">
      <w:pPr>
        <w:rPr>
          <w:rFonts w:ascii="Perpetua" w:hAnsi="Perpetua"/>
          <w:sz w:val="26"/>
          <w:szCs w:val="26"/>
        </w:rPr>
      </w:pPr>
      <w:r w:rsidRPr="00610438">
        <w:rPr>
          <w:rFonts w:ascii="Perpetua" w:hAnsi="Perpetua"/>
          <w:sz w:val="26"/>
          <w:szCs w:val="26"/>
        </w:rPr>
        <w:t xml:space="preserve">Section 42A of the Education Act 1997 requires governing bodies to ensure that all registered </w:t>
      </w:r>
      <w:r>
        <w:rPr>
          <w:rFonts w:ascii="Perpetua" w:hAnsi="Perpetua"/>
          <w:sz w:val="26"/>
          <w:szCs w:val="26"/>
        </w:rPr>
        <w:t>students</w:t>
      </w:r>
      <w:r w:rsidRPr="00610438">
        <w:rPr>
          <w:rFonts w:ascii="Perpetua" w:hAnsi="Perpetua"/>
          <w:sz w:val="26"/>
          <w:szCs w:val="26"/>
        </w:rPr>
        <w:t xml:space="preserve"> at the school are provided with independent careers guidance from </w:t>
      </w:r>
      <w:r>
        <w:rPr>
          <w:rFonts w:ascii="Perpetua" w:hAnsi="Perpetua"/>
          <w:sz w:val="26"/>
          <w:szCs w:val="26"/>
        </w:rPr>
        <w:t>Y</w:t>
      </w:r>
      <w:r w:rsidRPr="00610438">
        <w:rPr>
          <w:rFonts w:ascii="Perpetua" w:hAnsi="Perpetua"/>
          <w:sz w:val="26"/>
          <w:szCs w:val="26"/>
        </w:rPr>
        <w:t>ear</w:t>
      </w:r>
      <w:r>
        <w:rPr>
          <w:rFonts w:ascii="Perpetua" w:hAnsi="Perpetua"/>
          <w:sz w:val="26"/>
          <w:szCs w:val="26"/>
        </w:rPr>
        <w:t>s</w:t>
      </w:r>
      <w:r w:rsidRPr="00610438">
        <w:rPr>
          <w:rFonts w:ascii="Perpetua" w:hAnsi="Perpetua"/>
          <w:sz w:val="26"/>
          <w:szCs w:val="26"/>
        </w:rPr>
        <w:t xml:space="preserve"> 8 to 13</w:t>
      </w:r>
      <w:r>
        <w:rPr>
          <w:rFonts w:ascii="Perpetua" w:hAnsi="Perpetua"/>
          <w:sz w:val="26"/>
          <w:szCs w:val="26"/>
        </w:rPr>
        <w:t xml:space="preserve">.  </w:t>
      </w:r>
      <w:r w:rsidRPr="00C601E0">
        <w:rPr>
          <w:rFonts w:ascii="Perpetua" w:hAnsi="Perpetua"/>
          <w:sz w:val="26"/>
          <w:szCs w:val="26"/>
        </w:rPr>
        <w:t>The Education (Careers Guidance in Schools) Act 2022</w:t>
      </w:r>
      <w:r>
        <w:rPr>
          <w:rFonts w:ascii="Perpetua" w:hAnsi="Perpetua"/>
          <w:sz w:val="26"/>
          <w:szCs w:val="26"/>
        </w:rPr>
        <w:t xml:space="preserve"> extends that to Year 7.</w:t>
      </w:r>
    </w:p>
    <w:p w14:paraId="2BCCEA01" w14:textId="4D630BC5" w:rsidR="009A5D46" w:rsidRPr="00610438" w:rsidRDefault="009A5D46">
      <w:pPr>
        <w:rPr>
          <w:rFonts w:ascii="Perpetua" w:hAnsi="Perpetua"/>
          <w:sz w:val="26"/>
          <w:szCs w:val="26"/>
        </w:rPr>
      </w:pPr>
      <w:r w:rsidRPr="00610438">
        <w:rPr>
          <w:rFonts w:ascii="Perpetua" w:hAnsi="Perpetua"/>
          <w:sz w:val="26"/>
          <w:szCs w:val="26"/>
        </w:rPr>
        <w:t>The governing body must ensure that the independent careers guidance provided:</w:t>
      </w:r>
    </w:p>
    <w:p w14:paraId="46912CFA" w14:textId="65D09A73" w:rsidR="009A5D46" w:rsidRPr="00610438" w:rsidRDefault="009A5D46" w:rsidP="009A5D46">
      <w:pPr>
        <w:pStyle w:val="ListParagraph"/>
        <w:numPr>
          <w:ilvl w:val="0"/>
          <w:numId w:val="2"/>
        </w:numPr>
        <w:rPr>
          <w:rFonts w:ascii="Perpetua" w:hAnsi="Perpetua"/>
          <w:sz w:val="26"/>
          <w:szCs w:val="26"/>
        </w:rPr>
      </w:pPr>
      <w:r w:rsidRPr="00610438">
        <w:rPr>
          <w:rFonts w:ascii="Perpetua" w:hAnsi="Perpetua"/>
          <w:sz w:val="26"/>
          <w:szCs w:val="26"/>
        </w:rPr>
        <w:t xml:space="preserve">is presented in an impartial manner, showing no bias or favouritism towards a particular institution, </w:t>
      </w:r>
      <w:r w:rsidR="00FD064C" w:rsidRPr="00610438">
        <w:rPr>
          <w:rFonts w:ascii="Perpetua" w:hAnsi="Perpetua"/>
          <w:sz w:val="26"/>
          <w:szCs w:val="26"/>
        </w:rPr>
        <w:t>education,</w:t>
      </w:r>
      <w:r w:rsidRPr="00610438">
        <w:rPr>
          <w:rFonts w:ascii="Perpetua" w:hAnsi="Perpetua"/>
          <w:sz w:val="26"/>
          <w:szCs w:val="26"/>
        </w:rPr>
        <w:t xml:space="preserve"> or work option</w:t>
      </w:r>
    </w:p>
    <w:p w14:paraId="56CC2B5A" w14:textId="0EC21F12" w:rsidR="009A5D46" w:rsidRPr="00610438" w:rsidRDefault="009A5D46" w:rsidP="009A5D46">
      <w:pPr>
        <w:pStyle w:val="ListParagraph"/>
        <w:numPr>
          <w:ilvl w:val="0"/>
          <w:numId w:val="2"/>
        </w:numPr>
        <w:rPr>
          <w:rFonts w:ascii="Perpetua" w:hAnsi="Perpetua"/>
          <w:sz w:val="26"/>
          <w:szCs w:val="26"/>
        </w:rPr>
      </w:pPr>
      <w:r w:rsidRPr="00610438">
        <w:rPr>
          <w:rFonts w:ascii="Perpetua" w:hAnsi="Perpetua"/>
          <w:sz w:val="26"/>
          <w:szCs w:val="26"/>
        </w:rPr>
        <w:t>includes information on the range of education or training options, including apprenticeships and technical education routes</w:t>
      </w:r>
    </w:p>
    <w:p w14:paraId="241A0189" w14:textId="482EC197" w:rsidR="009A5D46" w:rsidRPr="00610438" w:rsidRDefault="009A5D46" w:rsidP="009A5D46">
      <w:pPr>
        <w:pStyle w:val="ListParagraph"/>
        <w:numPr>
          <w:ilvl w:val="0"/>
          <w:numId w:val="2"/>
        </w:numPr>
        <w:rPr>
          <w:rFonts w:ascii="Perpetua" w:hAnsi="Perpetua"/>
          <w:sz w:val="26"/>
          <w:szCs w:val="26"/>
        </w:rPr>
      </w:pPr>
      <w:r w:rsidRPr="00610438">
        <w:rPr>
          <w:rFonts w:ascii="Perpetua" w:hAnsi="Perpetua"/>
          <w:sz w:val="26"/>
          <w:szCs w:val="26"/>
        </w:rPr>
        <w:t>is guidance that the person giving it considers will promote the best interests of the pupils to whom it is given</w:t>
      </w:r>
    </w:p>
    <w:p w14:paraId="0B9998CD" w14:textId="2D7BFE52" w:rsidR="00DC009B" w:rsidRPr="00DC009B" w:rsidRDefault="00DC009B" w:rsidP="00435B02">
      <w:pPr>
        <w:spacing w:before="240"/>
        <w:rPr>
          <w:rFonts w:ascii="Perpetua" w:hAnsi="Perpetua"/>
          <w:sz w:val="26"/>
          <w:szCs w:val="26"/>
        </w:rPr>
      </w:pPr>
      <w:r w:rsidRPr="00DC009B">
        <w:rPr>
          <w:rFonts w:ascii="Perpetua" w:hAnsi="Perpetua"/>
          <w:sz w:val="26"/>
          <w:szCs w:val="26"/>
        </w:rPr>
        <w:t>The Technical and Further Education Act 2017 inserts section 42B into the Education Act 1997 and came into force on 2 January 2018. This law requires the proprietor of all schools and academies to ensure that there is an opportunity for a range of education and training providers to be involved within the CEIAG programme for all students in Years 7 to 13 for the purpose of informing them about approved technical education qualifications or apprenticeships. Please see Appendix A.</w:t>
      </w:r>
    </w:p>
    <w:p w14:paraId="62F45724" w14:textId="77777777" w:rsidR="003732FF" w:rsidRPr="00166984" w:rsidRDefault="003732FF" w:rsidP="00435B02">
      <w:pPr>
        <w:spacing w:before="240"/>
        <w:rPr>
          <w:rFonts w:ascii="Perpetua" w:hAnsi="Perpetua"/>
          <w:b/>
          <w:bCs/>
          <w:sz w:val="20"/>
          <w:szCs w:val="20"/>
        </w:rPr>
      </w:pPr>
    </w:p>
    <w:p w14:paraId="0AD64C68" w14:textId="435D0778" w:rsidR="00CA5B60" w:rsidRPr="003732FF" w:rsidRDefault="00C5280B" w:rsidP="00435B02">
      <w:pPr>
        <w:spacing w:before="240"/>
        <w:rPr>
          <w:rFonts w:ascii="Perpetua" w:hAnsi="Perpetua"/>
          <w:b/>
          <w:bCs/>
          <w:sz w:val="26"/>
          <w:szCs w:val="26"/>
        </w:rPr>
      </w:pPr>
      <w:r w:rsidRPr="003732FF">
        <w:rPr>
          <w:rFonts w:ascii="Perpetua" w:hAnsi="Perpetua"/>
          <w:b/>
          <w:bCs/>
          <w:sz w:val="26"/>
          <w:szCs w:val="26"/>
        </w:rPr>
        <w:t>Objectives</w:t>
      </w:r>
    </w:p>
    <w:p w14:paraId="00E320DB" w14:textId="77777777" w:rsidR="003732FF" w:rsidRDefault="00CA5B60" w:rsidP="00435B02">
      <w:pPr>
        <w:spacing w:before="240"/>
        <w:rPr>
          <w:rFonts w:ascii="Perpetua" w:hAnsi="Perpetua"/>
          <w:sz w:val="26"/>
          <w:szCs w:val="26"/>
        </w:rPr>
      </w:pPr>
      <w:r>
        <w:rPr>
          <w:rFonts w:ascii="Perpetua" w:hAnsi="Perpetua"/>
          <w:sz w:val="26"/>
          <w:szCs w:val="26"/>
        </w:rPr>
        <w:t>I</w:t>
      </w:r>
      <w:r w:rsidR="00C5280B">
        <w:rPr>
          <w:rFonts w:ascii="Perpetua" w:hAnsi="Perpetua"/>
          <w:sz w:val="26"/>
          <w:szCs w:val="26"/>
        </w:rPr>
        <w:t>n line with Gatsby Benchmarks</w:t>
      </w:r>
      <w:r>
        <w:rPr>
          <w:rFonts w:ascii="Perpetua" w:hAnsi="Perpetua"/>
          <w:sz w:val="26"/>
          <w:szCs w:val="26"/>
        </w:rPr>
        <w:t>, the</w:t>
      </w:r>
      <w:r w:rsidR="005F1E58" w:rsidRPr="005F1E58">
        <w:rPr>
          <w:rFonts w:ascii="Perpetua" w:hAnsi="Perpetua"/>
          <w:sz w:val="26"/>
          <w:szCs w:val="26"/>
        </w:rPr>
        <w:t xml:space="preserve"> objectives of the C</w:t>
      </w:r>
      <w:r w:rsidR="003732FF">
        <w:rPr>
          <w:rFonts w:ascii="Perpetua" w:hAnsi="Perpetua"/>
          <w:sz w:val="26"/>
          <w:szCs w:val="26"/>
        </w:rPr>
        <w:t>EIAG</w:t>
      </w:r>
      <w:r w:rsidR="005F1E58" w:rsidRPr="005F1E58">
        <w:rPr>
          <w:rFonts w:ascii="Perpetua" w:hAnsi="Perpetua"/>
          <w:sz w:val="26"/>
          <w:szCs w:val="26"/>
        </w:rPr>
        <w:t xml:space="preserve"> policy are as follows:</w:t>
      </w:r>
    </w:p>
    <w:p w14:paraId="0CB4587F" w14:textId="555AB5A2" w:rsidR="003732FF" w:rsidRPr="003732FF" w:rsidRDefault="005F1E58" w:rsidP="003732FF">
      <w:pPr>
        <w:pStyle w:val="ListParagraph"/>
        <w:numPr>
          <w:ilvl w:val="0"/>
          <w:numId w:val="15"/>
        </w:numPr>
        <w:spacing w:before="240"/>
        <w:rPr>
          <w:rFonts w:ascii="Perpetua" w:hAnsi="Perpetua"/>
          <w:sz w:val="26"/>
          <w:szCs w:val="26"/>
        </w:rPr>
      </w:pPr>
      <w:r w:rsidRPr="003732FF">
        <w:rPr>
          <w:rFonts w:ascii="Perpetua" w:hAnsi="Perpetua"/>
          <w:sz w:val="26"/>
          <w:szCs w:val="26"/>
        </w:rPr>
        <w:t xml:space="preserve">To ensure that all students at </w:t>
      </w:r>
      <w:r w:rsidR="00511D57">
        <w:rPr>
          <w:rFonts w:ascii="Perpetua" w:hAnsi="Perpetua"/>
          <w:sz w:val="26"/>
          <w:szCs w:val="26"/>
        </w:rPr>
        <w:t>King’s Ely</w:t>
      </w:r>
      <w:r w:rsidRPr="003732FF">
        <w:rPr>
          <w:rFonts w:ascii="Perpetua" w:hAnsi="Perpetua"/>
          <w:sz w:val="26"/>
          <w:szCs w:val="26"/>
        </w:rPr>
        <w:t xml:space="preserve"> receive </w:t>
      </w:r>
      <w:r w:rsidRPr="007A3994">
        <w:rPr>
          <w:rFonts w:ascii="Perpetua" w:hAnsi="Perpetua"/>
          <w:b/>
          <w:bCs/>
          <w:sz w:val="26"/>
          <w:szCs w:val="26"/>
        </w:rPr>
        <w:t xml:space="preserve">a </w:t>
      </w:r>
      <w:proofErr w:type="gramStart"/>
      <w:r w:rsidRPr="007A3994">
        <w:rPr>
          <w:rFonts w:ascii="Perpetua" w:hAnsi="Perpetua"/>
          <w:b/>
          <w:bCs/>
          <w:sz w:val="26"/>
          <w:szCs w:val="26"/>
        </w:rPr>
        <w:t>stable careers</w:t>
      </w:r>
      <w:proofErr w:type="gramEnd"/>
      <w:r w:rsidRPr="007A3994">
        <w:rPr>
          <w:rFonts w:ascii="Perpetua" w:hAnsi="Perpetua"/>
          <w:b/>
          <w:bCs/>
          <w:sz w:val="26"/>
          <w:szCs w:val="26"/>
        </w:rPr>
        <w:t xml:space="preserve"> programme</w:t>
      </w:r>
    </w:p>
    <w:p w14:paraId="74C45FC3" w14:textId="6E0014E7" w:rsidR="003732FF" w:rsidRPr="003732FF" w:rsidRDefault="005F1E58" w:rsidP="003732FF">
      <w:pPr>
        <w:pStyle w:val="ListParagraph"/>
        <w:numPr>
          <w:ilvl w:val="0"/>
          <w:numId w:val="15"/>
        </w:numPr>
        <w:spacing w:before="240"/>
        <w:rPr>
          <w:rFonts w:ascii="Perpetua" w:hAnsi="Perpetua"/>
          <w:sz w:val="26"/>
          <w:szCs w:val="26"/>
        </w:rPr>
      </w:pPr>
      <w:r w:rsidRPr="003732FF">
        <w:rPr>
          <w:rFonts w:ascii="Perpetua" w:hAnsi="Perpetua"/>
          <w:sz w:val="26"/>
          <w:szCs w:val="26"/>
        </w:rPr>
        <w:t xml:space="preserve">To enable all students to </w:t>
      </w:r>
      <w:r w:rsidRPr="006729AB">
        <w:rPr>
          <w:rFonts w:ascii="Perpetua" w:hAnsi="Perpetua"/>
          <w:b/>
          <w:bCs/>
          <w:sz w:val="26"/>
          <w:szCs w:val="26"/>
        </w:rPr>
        <w:t>learn from career and labour market</w:t>
      </w:r>
      <w:r w:rsidR="006C4CED" w:rsidRPr="006729AB">
        <w:rPr>
          <w:rFonts w:ascii="Perpetua" w:hAnsi="Perpetua"/>
          <w:b/>
          <w:bCs/>
          <w:sz w:val="26"/>
          <w:szCs w:val="26"/>
        </w:rPr>
        <w:t xml:space="preserve"> </w:t>
      </w:r>
      <w:proofErr w:type="gramStart"/>
      <w:r w:rsidR="006C4CED" w:rsidRPr="006729AB">
        <w:rPr>
          <w:rFonts w:ascii="Perpetua" w:hAnsi="Perpetua"/>
          <w:b/>
          <w:bCs/>
          <w:sz w:val="26"/>
          <w:szCs w:val="26"/>
        </w:rPr>
        <w:t>information</w:t>
      </w:r>
      <w:proofErr w:type="gramEnd"/>
    </w:p>
    <w:p w14:paraId="2F0686EE" w14:textId="44B68E36" w:rsidR="003732FF" w:rsidRPr="003732FF" w:rsidRDefault="005F1E58" w:rsidP="003732FF">
      <w:pPr>
        <w:pStyle w:val="ListParagraph"/>
        <w:numPr>
          <w:ilvl w:val="0"/>
          <w:numId w:val="15"/>
        </w:numPr>
        <w:spacing w:before="240"/>
        <w:rPr>
          <w:rFonts w:ascii="Perpetua" w:hAnsi="Perpetua"/>
          <w:sz w:val="26"/>
          <w:szCs w:val="26"/>
        </w:rPr>
      </w:pPr>
      <w:r w:rsidRPr="003732FF">
        <w:rPr>
          <w:rFonts w:ascii="Perpetua" w:hAnsi="Perpetua"/>
          <w:sz w:val="26"/>
          <w:szCs w:val="26"/>
        </w:rPr>
        <w:t>T</w:t>
      </w:r>
      <w:r w:rsidR="003F52CB">
        <w:rPr>
          <w:rFonts w:ascii="Perpetua" w:hAnsi="Perpetua"/>
          <w:sz w:val="26"/>
          <w:szCs w:val="26"/>
        </w:rPr>
        <w:t>o ensure t</w:t>
      </w:r>
      <w:r w:rsidRPr="003732FF">
        <w:rPr>
          <w:rFonts w:ascii="Perpetua" w:hAnsi="Perpetua"/>
          <w:sz w:val="26"/>
          <w:szCs w:val="26"/>
        </w:rPr>
        <w:t xml:space="preserve">he CEIAG programme </w:t>
      </w:r>
      <w:r w:rsidRPr="003F52CB">
        <w:rPr>
          <w:rFonts w:ascii="Perpetua" w:hAnsi="Perpetua"/>
          <w:b/>
          <w:bCs/>
          <w:sz w:val="26"/>
          <w:szCs w:val="26"/>
        </w:rPr>
        <w:t>address</w:t>
      </w:r>
      <w:r w:rsidR="003F52CB">
        <w:rPr>
          <w:rFonts w:ascii="Perpetua" w:hAnsi="Perpetua"/>
          <w:b/>
          <w:bCs/>
          <w:sz w:val="26"/>
          <w:szCs w:val="26"/>
        </w:rPr>
        <w:t>es</w:t>
      </w:r>
      <w:r w:rsidRPr="003F52CB">
        <w:rPr>
          <w:rFonts w:ascii="Perpetua" w:hAnsi="Perpetua"/>
          <w:b/>
          <w:bCs/>
          <w:sz w:val="26"/>
          <w:szCs w:val="26"/>
        </w:rPr>
        <w:t xml:space="preserve"> the needs of each </w:t>
      </w:r>
      <w:proofErr w:type="gramStart"/>
      <w:r w:rsidRPr="003F52CB">
        <w:rPr>
          <w:rFonts w:ascii="Perpetua" w:hAnsi="Perpetua"/>
          <w:b/>
          <w:bCs/>
          <w:sz w:val="26"/>
          <w:szCs w:val="26"/>
        </w:rPr>
        <w:t>student</w:t>
      </w:r>
      <w:proofErr w:type="gramEnd"/>
    </w:p>
    <w:p w14:paraId="4F78414C" w14:textId="58E855DC" w:rsidR="003732FF" w:rsidRPr="003732FF" w:rsidRDefault="005F1E58" w:rsidP="003732FF">
      <w:pPr>
        <w:pStyle w:val="ListParagraph"/>
        <w:numPr>
          <w:ilvl w:val="0"/>
          <w:numId w:val="15"/>
        </w:numPr>
        <w:spacing w:before="240"/>
        <w:rPr>
          <w:rFonts w:ascii="Perpetua" w:hAnsi="Perpetua"/>
          <w:sz w:val="26"/>
          <w:szCs w:val="26"/>
        </w:rPr>
      </w:pPr>
      <w:r w:rsidRPr="003732FF">
        <w:rPr>
          <w:rFonts w:ascii="Perpetua" w:hAnsi="Perpetua"/>
          <w:sz w:val="26"/>
          <w:szCs w:val="26"/>
        </w:rPr>
        <w:t xml:space="preserve">To </w:t>
      </w:r>
      <w:r w:rsidRPr="003F52CB">
        <w:rPr>
          <w:rFonts w:ascii="Perpetua" w:hAnsi="Perpetua"/>
          <w:b/>
          <w:bCs/>
          <w:sz w:val="26"/>
          <w:szCs w:val="26"/>
        </w:rPr>
        <w:t xml:space="preserve">link curriculum learning to careers </w:t>
      </w:r>
      <w:proofErr w:type="gramStart"/>
      <w:r w:rsidRPr="003F52CB">
        <w:rPr>
          <w:rFonts w:ascii="Perpetua" w:hAnsi="Perpetua"/>
          <w:b/>
          <w:bCs/>
          <w:sz w:val="26"/>
          <w:szCs w:val="26"/>
        </w:rPr>
        <w:t>learning</w:t>
      </w:r>
      <w:proofErr w:type="gramEnd"/>
    </w:p>
    <w:p w14:paraId="3A2E2AC2" w14:textId="3B491FD8" w:rsidR="003732FF" w:rsidRPr="003732FF" w:rsidRDefault="005F1E58" w:rsidP="003732FF">
      <w:pPr>
        <w:pStyle w:val="ListParagraph"/>
        <w:numPr>
          <w:ilvl w:val="0"/>
          <w:numId w:val="15"/>
        </w:numPr>
        <w:spacing w:before="240"/>
        <w:rPr>
          <w:rFonts w:ascii="Perpetua" w:hAnsi="Perpetua"/>
          <w:sz w:val="26"/>
          <w:szCs w:val="26"/>
        </w:rPr>
      </w:pPr>
      <w:r w:rsidRPr="003732FF">
        <w:rPr>
          <w:rFonts w:ascii="Perpetua" w:hAnsi="Perpetua"/>
          <w:sz w:val="26"/>
          <w:szCs w:val="26"/>
        </w:rPr>
        <w:t xml:space="preserve">To provide students with meaningful </w:t>
      </w:r>
      <w:r w:rsidRPr="00BA5ABE">
        <w:rPr>
          <w:rFonts w:ascii="Perpetua" w:hAnsi="Perpetua"/>
          <w:b/>
          <w:bCs/>
          <w:sz w:val="26"/>
          <w:szCs w:val="26"/>
        </w:rPr>
        <w:t>encounters with employers and employees</w:t>
      </w:r>
    </w:p>
    <w:p w14:paraId="53F33C43" w14:textId="605E6122" w:rsidR="003732FF" w:rsidRPr="003732FF" w:rsidRDefault="005F1E58" w:rsidP="003732FF">
      <w:pPr>
        <w:pStyle w:val="ListParagraph"/>
        <w:numPr>
          <w:ilvl w:val="0"/>
          <w:numId w:val="15"/>
        </w:numPr>
        <w:spacing w:before="240"/>
        <w:rPr>
          <w:rFonts w:ascii="Perpetua" w:hAnsi="Perpetua"/>
          <w:sz w:val="26"/>
          <w:szCs w:val="26"/>
        </w:rPr>
      </w:pPr>
      <w:r w:rsidRPr="003732FF">
        <w:rPr>
          <w:rFonts w:ascii="Perpetua" w:hAnsi="Perpetua"/>
          <w:sz w:val="26"/>
          <w:szCs w:val="26"/>
        </w:rPr>
        <w:t xml:space="preserve">To provide students with </w:t>
      </w:r>
      <w:r w:rsidRPr="00D577F7">
        <w:rPr>
          <w:rFonts w:ascii="Perpetua" w:hAnsi="Perpetua"/>
          <w:b/>
          <w:bCs/>
          <w:sz w:val="26"/>
          <w:szCs w:val="26"/>
        </w:rPr>
        <w:t>experiences of workplaces</w:t>
      </w:r>
    </w:p>
    <w:p w14:paraId="11CDF930" w14:textId="1B160F78" w:rsidR="003732FF" w:rsidRPr="003732FF" w:rsidRDefault="005F1E58" w:rsidP="003732FF">
      <w:pPr>
        <w:pStyle w:val="ListParagraph"/>
        <w:numPr>
          <w:ilvl w:val="0"/>
          <w:numId w:val="15"/>
        </w:numPr>
        <w:spacing w:before="240"/>
        <w:rPr>
          <w:rFonts w:ascii="Perpetua" w:hAnsi="Perpetua"/>
          <w:sz w:val="26"/>
          <w:szCs w:val="26"/>
        </w:rPr>
      </w:pPr>
      <w:r w:rsidRPr="003732FF">
        <w:rPr>
          <w:rFonts w:ascii="Perpetua" w:hAnsi="Perpetua"/>
          <w:sz w:val="26"/>
          <w:szCs w:val="26"/>
        </w:rPr>
        <w:t xml:space="preserve">To ensure that students have </w:t>
      </w:r>
      <w:r w:rsidRPr="00D577F7">
        <w:rPr>
          <w:rFonts w:ascii="Perpetua" w:hAnsi="Perpetua"/>
          <w:b/>
          <w:bCs/>
          <w:sz w:val="26"/>
          <w:szCs w:val="26"/>
        </w:rPr>
        <w:t xml:space="preserve">encounters with further and higher </w:t>
      </w:r>
      <w:proofErr w:type="gramStart"/>
      <w:r w:rsidRPr="00D577F7">
        <w:rPr>
          <w:rFonts w:ascii="Perpetua" w:hAnsi="Perpetua"/>
          <w:b/>
          <w:bCs/>
          <w:sz w:val="26"/>
          <w:szCs w:val="26"/>
        </w:rPr>
        <w:t>education</w:t>
      </w:r>
      <w:proofErr w:type="gramEnd"/>
    </w:p>
    <w:p w14:paraId="559DC7F5" w14:textId="6692337C" w:rsidR="00DC009B" w:rsidRPr="003732FF" w:rsidRDefault="005F1E58" w:rsidP="003732FF">
      <w:pPr>
        <w:pStyle w:val="ListParagraph"/>
        <w:numPr>
          <w:ilvl w:val="0"/>
          <w:numId w:val="15"/>
        </w:numPr>
        <w:spacing w:before="240"/>
        <w:rPr>
          <w:rFonts w:ascii="Perpetua" w:hAnsi="Perpetua"/>
          <w:sz w:val="26"/>
          <w:szCs w:val="26"/>
        </w:rPr>
      </w:pPr>
      <w:r w:rsidRPr="003732FF">
        <w:rPr>
          <w:rFonts w:ascii="Perpetua" w:hAnsi="Perpetua"/>
          <w:sz w:val="26"/>
          <w:szCs w:val="26"/>
        </w:rPr>
        <w:t xml:space="preserve">To provide each student with the opportunity to receive </w:t>
      </w:r>
      <w:r w:rsidRPr="00315A34">
        <w:rPr>
          <w:rFonts w:ascii="Perpetua" w:hAnsi="Perpetua"/>
          <w:b/>
          <w:bCs/>
          <w:sz w:val="26"/>
          <w:szCs w:val="26"/>
        </w:rPr>
        <w:t xml:space="preserve">personal </w:t>
      </w:r>
      <w:proofErr w:type="gramStart"/>
      <w:r w:rsidRPr="00315A34">
        <w:rPr>
          <w:rFonts w:ascii="Perpetua" w:hAnsi="Perpetua"/>
          <w:b/>
          <w:bCs/>
          <w:sz w:val="26"/>
          <w:szCs w:val="26"/>
        </w:rPr>
        <w:t>guidance</w:t>
      </w:r>
      <w:proofErr w:type="gramEnd"/>
    </w:p>
    <w:p w14:paraId="37FE0229" w14:textId="1E87AA52" w:rsidR="009A5D46" w:rsidRPr="00610438" w:rsidRDefault="009A5D46" w:rsidP="00435B02">
      <w:pPr>
        <w:spacing w:before="240"/>
        <w:rPr>
          <w:rFonts w:ascii="Perpetua" w:hAnsi="Perpetua"/>
          <w:b/>
          <w:bCs/>
          <w:sz w:val="26"/>
          <w:szCs w:val="26"/>
        </w:rPr>
      </w:pPr>
      <w:r w:rsidRPr="00610438">
        <w:rPr>
          <w:rFonts w:ascii="Perpetua" w:hAnsi="Perpetua"/>
          <w:b/>
          <w:bCs/>
          <w:sz w:val="26"/>
          <w:szCs w:val="26"/>
        </w:rPr>
        <w:lastRenderedPageBreak/>
        <w:t>Rationale</w:t>
      </w:r>
    </w:p>
    <w:p w14:paraId="63D46F16" w14:textId="1016480E" w:rsidR="009A5D46" w:rsidRPr="00610438" w:rsidRDefault="009A5D46">
      <w:pPr>
        <w:rPr>
          <w:rFonts w:ascii="Perpetua" w:hAnsi="Perpetua"/>
          <w:sz w:val="26"/>
          <w:szCs w:val="26"/>
        </w:rPr>
      </w:pPr>
      <w:r w:rsidRPr="00610438">
        <w:rPr>
          <w:rFonts w:ascii="Perpetua" w:hAnsi="Perpetua"/>
          <w:sz w:val="26"/>
          <w:szCs w:val="26"/>
        </w:rPr>
        <w:t xml:space="preserve">King’s Ely has statutory responsibility for securing access to independent and impartial careers guidance for all students in Years </w:t>
      </w:r>
      <w:r w:rsidR="00B0110B">
        <w:rPr>
          <w:rFonts w:ascii="Perpetua" w:hAnsi="Perpetua"/>
          <w:sz w:val="26"/>
          <w:szCs w:val="26"/>
        </w:rPr>
        <w:t>7</w:t>
      </w:r>
      <w:r w:rsidR="00D96FB4">
        <w:rPr>
          <w:rFonts w:ascii="Perpetua" w:hAnsi="Perpetua"/>
          <w:sz w:val="26"/>
          <w:szCs w:val="26"/>
        </w:rPr>
        <w:t xml:space="preserve"> to</w:t>
      </w:r>
      <w:r w:rsidRPr="00610438">
        <w:rPr>
          <w:rFonts w:ascii="Perpetua" w:hAnsi="Perpetua"/>
          <w:sz w:val="26"/>
          <w:szCs w:val="26"/>
        </w:rPr>
        <w:t xml:space="preserve">13. In the context of this duty, careers guidance consists of services and programmes intended to assist students to make and implement education, </w:t>
      </w:r>
      <w:r w:rsidR="00D96FB4" w:rsidRPr="00610438">
        <w:rPr>
          <w:rFonts w:ascii="Perpetua" w:hAnsi="Perpetua"/>
          <w:sz w:val="26"/>
          <w:szCs w:val="26"/>
        </w:rPr>
        <w:t>training,</w:t>
      </w:r>
      <w:r w:rsidRPr="00610438">
        <w:rPr>
          <w:rFonts w:ascii="Perpetua" w:hAnsi="Perpetua"/>
          <w:sz w:val="26"/>
          <w:szCs w:val="26"/>
        </w:rPr>
        <w:t xml:space="preserve"> and occupation choices and to learn how to manage their careers. King’s Ely has strong links with outside agencies including universities and colleges, national organisations and local businesses which contribute to:</w:t>
      </w:r>
    </w:p>
    <w:p w14:paraId="24E6B3FA" w14:textId="2F45938E" w:rsidR="009A5D46" w:rsidRPr="00610438" w:rsidRDefault="009A5D46" w:rsidP="002352C6">
      <w:pPr>
        <w:pStyle w:val="ListParagraph"/>
        <w:numPr>
          <w:ilvl w:val="0"/>
          <w:numId w:val="4"/>
        </w:numPr>
        <w:rPr>
          <w:rFonts w:ascii="Perpetua" w:hAnsi="Perpetua"/>
          <w:sz w:val="26"/>
          <w:szCs w:val="26"/>
        </w:rPr>
      </w:pPr>
      <w:r w:rsidRPr="00610438">
        <w:rPr>
          <w:rFonts w:ascii="Perpetua" w:hAnsi="Perpetua"/>
          <w:sz w:val="26"/>
          <w:szCs w:val="26"/>
        </w:rPr>
        <w:t>Raising aspirations and increasing motivation – helping young people to identify educational and occupational goals</w:t>
      </w:r>
    </w:p>
    <w:p w14:paraId="09EF42BB" w14:textId="711DCBD3" w:rsidR="009A5D46" w:rsidRPr="00610438" w:rsidRDefault="009A5D46" w:rsidP="002352C6">
      <w:pPr>
        <w:pStyle w:val="ListParagraph"/>
        <w:numPr>
          <w:ilvl w:val="0"/>
          <w:numId w:val="4"/>
        </w:numPr>
        <w:rPr>
          <w:rFonts w:ascii="Perpetua" w:hAnsi="Perpetua"/>
          <w:sz w:val="26"/>
          <w:szCs w:val="26"/>
        </w:rPr>
      </w:pPr>
      <w:r w:rsidRPr="00610438">
        <w:rPr>
          <w:rFonts w:ascii="Perpetua" w:hAnsi="Perpetua"/>
          <w:sz w:val="26"/>
          <w:szCs w:val="26"/>
        </w:rPr>
        <w:t>Demonstrating the relevance of the knowledge and the skills learnt in subjects to future opportunities in learning and working</w:t>
      </w:r>
    </w:p>
    <w:p w14:paraId="2B29BC21" w14:textId="21C0E22E" w:rsidR="009A5D46" w:rsidRPr="00610438" w:rsidRDefault="009A5D46" w:rsidP="002352C6">
      <w:pPr>
        <w:pStyle w:val="ListParagraph"/>
        <w:numPr>
          <w:ilvl w:val="0"/>
          <w:numId w:val="4"/>
        </w:numPr>
        <w:rPr>
          <w:rFonts w:ascii="Perpetua" w:hAnsi="Perpetua"/>
          <w:sz w:val="26"/>
          <w:szCs w:val="26"/>
        </w:rPr>
      </w:pPr>
      <w:r w:rsidRPr="00610438">
        <w:rPr>
          <w:rFonts w:ascii="Perpetua" w:hAnsi="Perpetua"/>
          <w:sz w:val="26"/>
          <w:szCs w:val="26"/>
        </w:rPr>
        <w:t xml:space="preserve">Developing the skills for effective learning – reviewing achievements, setting targets, </w:t>
      </w:r>
      <w:r w:rsidR="00FD064C" w:rsidRPr="00610438">
        <w:rPr>
          <w:rFonts w:ascii="Perpetua" w:hAnsi="Perpetua"/>
          <w:sz w:val="26"/>
          <w:szCs w:val="26"/>
        </w:rPr>
        <w:t>planning,</w:t>
      </w:r>
      <w:r w:rsidRPr="00610438">
        <w:rPr>
          <w:rFonts w:ascii="Perpetua" w:hAnsi="Perpetua"/>
          <w:sz w:val="26"/>
          <w:szCs w:val="26"/>
        </w:rPr>
        <w:t xml:space="preserve"> and taking action</w:t>
      </w:r>
    </w:p>
    <w:p w14:paraId="4F00A967" w14:textId="08BB5011" w:rsidR="009A5D46" w:rsidRPr="00610438" w:rsidRDefault="009A5D46" w:rsidP="002352C6">
      <w:pPr>
        <w:pStyle w:val="ListParagraph"/>
        <w:numPr>
          <w:ilvl w:val="0"/>
          <w:numId w:val="4"/>
        </w:numPr>
        <w:rPr>
          <w:rFonts w:ascii="Perpetua" w:hAnsi="Perpetua"/>
          <w:sz w:val="26"/>
          <w:szCs w:val="26"/>
        </w:rPr>
      </w:pPr>
      <w:r w:rsidRPr="00610438">
        <w:rPr>
          <w:rFonts w:ascii="Perpetua" w:hAnsi="Perpetua"/>
          <w:sz w:val="26"/>
          <w:szCs w:val="26"/>
        </w:rPr>
        <w:t xml:space="preserve">Demonstrating the links between living, </w:t>
      </w:r>
      <w:r w:rsidR="00CA1B2A" w:rsidRPr="00610438">
        <w:rPr>
          <w:rFonts w:ascii="Perpetua" w:hAnsi="Perpetua"/>
          <w:sz w:val="26"/>
          <w:szCs w:val="26"/>
        </w:rPr>
        <w:t>learning,</w:t>
      </w:r>
      <w:r w:rsidRPr="00610438">
        <w:rPr>
          <w:rFonts w:ascii="Perpetua" w:hAnsi="Perpetua"/>
          <w:sz w:val="26"/>
          <w:szCs w:val="26"/>
        </w:rPr>
        <w:t xml:space="preserve"> and earning</w:t>
      </w:r>
    </w:p>
    <w:p w14:paraId="1DF1028F" w14:textId="1EC2CC37" w:rsidR="009A5D46" w:rsidRPr="00610438" w:rsidRDefault="009A5D46" w:rsidP="002352C6">
      <w:pPr>
        <w:pStyle w:val="ListParagraph"/>
        <w:numPr>
          <w:ilvl w:val="0"/>
          <w:numId w:val="4"/>
        </w:numPr>
        <w:rPr>
          <w:rFonts w:ascii="Perpetua" w:hAnsi="Perpetua"/>
          <w:sz w:val="26"/>
          <w:szCs w:val="26"/>
        </w:rPr>
      </w:pPr>
      <w:r w:rsidRPr="00610438">
        <w:rPr>
          <w:rFonts w:ascii="Perpetua" w:hAnsi="Perpetua"/>
          <w:sz w:val="26"/>
          <w:szCs w:val="26"/>
        </w:rPr>
        <w:t>Improving literacy – developing information and communication skills</w:t>
      </w:r>
    </w:p>
    <w:p w14:paraId="18C5C19D" w14:textId="304160C8" w:rsidR="00435B02" w:rsidRPr="00435B02" w:rsidRDefault="009A5D46" w:rsidP="00435B02">
      <w:pPr>
        <w:pStyle w:val="ListParagraph"/>
        <w:numPr>
          <w:ilvl w:val="0"/>
          <w:numId w:val="4"/>
        </w:numPr>
        <w:rPr>
          <w:rFonts w:ascii="Perpetua" w:hAnsi="Perpetua"/>
          <w:sz w:val="26"/>
          <w:szCs w:val="26"/>
        </w:rPr>
      </w:pPr>
      <w:r w:rsidRPr="00610438">
        <w:rPr>
          <w:rFonts w:ascii="Perpetua" w:hAnsi="Perpetua"/>
          <w:sz w:val="26"/>
          <w:szCs w:val="26"/>
        </w:rPr>
        <w:t>Improving progression</w:t>
      </w:r>
    </w:p>
    <w:p w14:paraId="269BEC96" w14:textId="77777777" w:rsidR="003732FF" w:rsidRDefault="003732FF">
      <w:pPr>
        <w:rPr>
          <w:rFonts w:ascii="Perpetua" w:hAnsi="Perpetua"/>
          <w:b/>
          <w:bCs/>
          <w:sz w:val="26"/>
          <w:szCs w:val="26"/>
        </w:rPr>
      </w:pPr>
    </w:p>
    <w:p w14:paraId="7F18F26A" w14:textId="52BFE408" w:rsidR="009A5D46" w:rsidRPr="004F3CE5" w:rsidRDefault="009A5D46">
      <w:pPr>
        <w:rPr>
          <w:rFonts w:ascii="Perpetua" w:hAnsi="Perpetua"/>
          <w:b/>
          <w:bCs/>
          <w:sz w:val="26"/>
          <w:szCs w:val="26"/>
        </w:rPr>
      </w:pPr>
      <w:r w:rsidRPr="004F3CE5">
        <w:rPr>
          <w:rFonts w:ascii="Perpetua" w:hAnsi="Perpetua"/>
          <w:b/>
          <w:bCs/>
          <w:sz w:val="26"/>
          <w:szCs w:val="26"/>
        </w:rPr>
        <w:t>Purpose</w:t>
      </w:r>
    </w:p>
    <w:p w14:paraId="1D637F18" w14:textId="3DFF672C" w:rsidR="00853220" w:rsidRPr="00610438" w:rsidRDefault="009A5D46">
      <w:pPr>
        <w:rPr>
          <w:rFonts w:ascii="Perpetua" w:hAnsi="Perpetua"/>
          <w:sz w:val="26"/>
          <w:szCs w:val="26"/>
        </w:rPr>
      </w:pPr>
      <w:r w:rsidRPr="00610438">
        <w:rPr>
          <w:rFonts w:ascii="Perpetua" w:hAnsi="Perpetua"/>
          <w:sz w:val="26"/>
          <w:szCs w:val="26"/>
        </w:rPr>
        <w:t>King’s Ely is committed to career</w:t>
      </w:r>
      <w:r w:rsidR="006035C9">
        <w:rPr>
          <w:rFonts w:ascii="Perpetua" w:hAnsi="Perpetua"/>
          <w:sz w:val="26"/>
          <w:szCs w:val="26"/>
        </w:rPr>
        <w:t>s</w:t>
      </w:r>
      <w:r w:rsidRPr="00610438">
        <w:rPr>
          <w:rFonts w:ascii="Perpetua" w:hAnsi="Perpetua"/>
          <w:sz w:val="26"/>
          <w:szCs w:val="26"/>
        </w:rPr>
        <w:t xml:space="preserve"> learning and development and fulfil</w:t>
      </w:r>
      <w:r w:rsidR="0025379D">
        <w:rPr>
          <w:rFonts w:ascii="Perpetua" w:hAnsi="Perpetua"/>
          <w:sz w:val="26"/>
          <w:szCs w:val="26"/>
        </w:rPr>
        <w:t>ling</w:t>
      </w:r>
      <w:r w:rsidRPr="00610438">
        <w:rPr>
          <w:rFonts w:ascii="Perpetua" w:hAnsi="Perpetua"/>
          <w:sz w:val="26"/>
          <w:szCs w:val="26"/>
        </w:rPr>
        <w:t xml:space="preserve"> its statutory obligations. Careers learning supports the </w:t>
      </w:r>
      <w:r w:rsidR="00A070FC" w:rsidRPr="00610438">
        <w:rPr>
          <w:rFonts w:ascii="Perpetua" w:hAnsi="Perpetua"/>
          <w:sz w:val="26"/>
          <w:szCs w:val="26"/>
        </w:rPr>
        <w:t>school’s</w:t>
      </w:r>
      <w:r w:rsidRPr="00610438">
        <w:rPr>
          <w:rFonts w:ascii="Perpetua" w:hAnsi="Perpetua"/>
          <w:sz w:val="26"/>
          <w:szCs w:val="26"/>
        </w:rPr>
        <w:t xml:space="preserve"> overall vision and is linked to the </w:t>
      </w:r>
      <w:r w:rsidR="00A070FC" w:rsidRPr="00610438">
        <w:rPr>
          <w:rFonts w:ascii="Perpetua" w:hAnsi="Perpetua"/>
          <w:sz w:val="26"/>
          <w:szCs w:val="26"/>
        </w:rPr>
        <w:t>school</w:t>
      </w:r>
      <w:r w:rsidRPr="00610438">
        <w:rPr>
          <w:rFonts w:ascii="Perpetua" w:hAnsi="Perpetua"/>
          <w:sz w:val="26"/>
          <w:szCs w:val="26"/>
        </w:rPr>
        <w:t xml:space="preserve"> </w:t>
      </w:r>
      <w:r w:rsidR="00FD064C">
        <w:rPr>
          <w:rFonts w:ascii="Perpetua" w:hAnsi="Perpetua"/>
          <w:sz w:val="26"/>
          <w:szCs w:val="26"/>
        </w:rPr>
        <w:t>development</w:t>
      </w:r>
      <w:r w:rsidRPr="00610438">
        <w:rPr>
          <w:rFonts w:ascii="Perpetua" w:hAnsi="Perpetua"/>
          <w:sz w:val="26"/>
          <w:szCs w:val="26"/>
        </w:rPr>
        <w:t xml:space="preserve"> </w:t>
      </w:r>
      <w:r w:rsidR="00FD064C">
        <w:rPr>
          <w:rFonts w:ascii="Perpetua" w:hAnsi="Perpetua"/>
          <w:sz w:val="26"/>
          <w:szCs w:val="26"/>
        </w:rPr>
        <w:t>p</w:t>
      </w:r>
      <w:r w:rsidRPr="00610438">
        <w:rPr>
          <w:rFonts w:ascii="Perpetua" w:hAnsi="Perpetua"/>
          <w:sz w:val="26"/>
          <w:szCs w:val="26"/>
        </w:rPr>
        <w:t>lan. Governors and Senior Leaders have a key role in developing and approving the policy and this process ensures a high profile and a secure place for CEIAG within the school curriculum.</w:t>
      </w:r>
    </w:p>
    <w:p w14:paraId="341B6091" w14:textId="77777777" w:rsidR="003732FF" w:rsidRDefault="003732FF" w:rsidP="00435B02">
      <w:pPr>
        <w:spacing w:before="240"/>
        <w:rPr>
          <w:rFonts w:ascii="Perpetua" w:hAnsi="Perpetua"/>
          <w:b/>
          <w:bCs/>
          <w:sz w:val="26"/>
          <w:szCs w:val="26"/>
        </w:rPr>
      </w:pPr>
    </w:p>
    <w:p w14:paraId="021E5D96" w14:textId="46CFFCA0" w:rsidR="00853220" w:rsidRPr="004F3CE5" w:rsidRDefault="009A5D46" w:rsidP="00435B02">
      <w:pPr>
        <w:spacing w:before="240"/>
        <w:rPr>
          <w:rFonts w:ascii="Perpetua" w:hAnsi="Perpetua"/>
          <w:b/>
          <w:bCs/>
          <w:sz w:val="26"/>
          <w:szCs w:val="26"/>
        </w:rPr>
      </w:pPr>
      <w:r w:rsidRPr="004F3CE5">
        <w:rPr>
          <w:rFonts w:ascii="Perpetua" w:hAnsi="Perpetua"/>
          <w:b/>
          <w:bCs/>
          <w:sz w:val="26"/>
          <w:szCs w:val="26"/>
        </w:rPr>
        <w:t>Commitment</w:t>
      </w:r>
    </w:p>
    <w:p w14:paraId="0ED98250" w14:textId="5ADC4154" w:rsidR="009A5D46" w:rsidRPr="00610438" w:rsidRDefault="00853220">
      <w:pPr>
        <w:rPr>
          <w:rFonts w:ascii="Perpetua" w:hAnsi="Perpetua"/>
          <w:sz w:val="26"/>
          <w:szCs w:val="26"/>
        </w:rPr>
      </w:pPr>
      <w:r w:rsidRPr="00610438">
        <w:rPr>
          <w:rFonts w:ascii="Perpetua" w:hAnsi="Perpetua"/>
          <w:sz w:val="26"/>
          <w:szCs w:val="26"/>
        </w:rPr>
        <w:t>King’s Ely</w:t>
      </w:r>
      <w:r w:rsidR="009A5D46" w:rsidRPr="00610438">
        <w:rPr>
          <w:rFonts w:ascii="Perpetua" w:hAnsi="Perpetua"/>
          <w:sz w:val="26"/>
          <w:szCs w:val="26"/>
        </w:rPr>
        <w:t xml:space="preserve"> is committed to providing all its students with a planned programme of careers education activities throughout their school career, with opportunities at key transition points to access impartial information and expert advice and guidance. It is also committed to maximise the benefits for students by using a whole </w:t>
      </w:r>
      <w:r w:rsidRPr="00610438">
        <w:rPr>
          <w:rFonts w:ascii="Perpetua" w:hAnsi="Perpetua"/>
          <w:sz w:val="26"/>
          <w:szCs w:val="26"/>
        </w:rPr>
        <w:t>School</w:t>
      </w:r>
      <w:r w:rsidR="009A5D46" w:rsidRPr="00610438">
        <w:rPr>
          <w:rFonts w:ascii="Perpetua" w:hAnsi="Perpetua"/>
          <w:sz w:val="26"/>
          <w:szCs w:val="26"/>
        </w:rPr>
        <w:t xml:space="preserve"> approach involving parents</w:t>
      </w:r>
      <w:r w:rsidRPr="00610438">
        <w:rPr>
          <w:rFonts w:ascii="Perpetua" w:hAnsi="Perpetua"/>
          <w:sz w:val="26"/>
          <w:szCs w:val="26"/>
        </w:rPr>
        <w:t>/carers</w:t>
      </w:r>
      <w:r w:rsidR="009A5D46" w:rsidRPr="00610438">
        <w:rPr>
          <w:rFonts w:ascii="Perpetua" w:hAnsi="Perpetua"/>
          <w:sz w:val="26"/>
          <w:szCs w:val="26"/>
        </w:rPr>
        <w:t>, external IAG providers</w:t>
      </w:r>
      <w:r w:rsidRPr="00610438">
        <w:rPr>
          <w:rFonts w:ascii="Perpetua" w:hAnsi="Perpetua"/>
          <w:sz w:val="26"/>
          <w:szCs w:val="26"/>
        </w:rPr>
        <w:t xml:space="preserve"> and</w:t>
      </w:r>
      <w:r w:rsidR="009A5D46" w:rsidRPr="00610438">
        <w:rPr>
          <w:rFonts w:ascii="Perpetua" w:hAnsi="Perpetua"/>
          <w:sz w:val="26"/>
          <w:szCs w:val="26"/>
        </w:rPr>
        <w:t xml:space="preserve"> employers.</w:t>
      </w:r>
    </w:p>
    <w:p w14:paraId="53A88FEF" w14:textId="77777777" w:rsidR="003732FF" w:rsidRDefault="003732FF" w:rsidP="00435B02">
      <w:pPr>
        <w:spacing w:before="240"/>
        <w:rPr>
          <w:rFonts w:ascii="Perpetua" w:hAnsi="Perpetua"/>
          <w:b/>
          <w:bCs/>
          <w:sz w:val="26"/>
          <w:szCs w:val="26"/>
        </w:rPr>
      </w:pPr>
    </w:p>
    <w:p w14:paraId="191B10D7" w14:textId="1954575F" w:rsidR="00853220" w:rsidRPr="004F3CE5" w:rsidRDefault="00853220" w:rsidP="00435B02">
      <w:pPr>
        <w:spacing w:before="240"/>
        <w:rPr>
          <w:rFonts w:ascii="Perpetua" w:hAnsi="Perpetua"/>
          <w:b/>
          <w:bCs/>
          <w:sz w:val="26"/>
          <w:szCs w:val="26"/>
        </w:rPr>
      </w:pPr>
      <w:r w:rsidRPr="004F3CE5">
        <w:rPr>
          <w:rFonts w:ascii="Perpetua" w:hAnsi="Perpetua"/>
          <w:b/>
          <w:bCs/>
          <w:sz w:val="26"/>
          <w:szCs w:val="26"/>
        </w:rPr>
        <w:t>Management</w:t>
      </w:r>
    </w:p>
    <w:p w14:paraId="4EC321CF" w14:textId="7B26F061" w:rsidR="00853220" w:rsidRPr="00610438" w:rsidRDefault="00853220">
      <w:pPr>
        <w:rPr>
          <w:rFonts w:ascii="Perpetua" w:hAnsi="Perpetua"/>
          <w:sz w:val="26"/>
          <w:szCs w:val="26"/>
        </w:rPr>
      </w:pPr>
      <w:r w:rsidRPr="00610438">
        <w:rPr>
          <w:rFonts w:ascii="Perpetua" w:hAnsi="Perpetua"/>
          <w:sz w:val="26"/>
          <w:szCs w:val="26"/>
        </w:rPr>
        <w:t>This area is supported by a link governor</w:t>
      </w:r>
      <w:r w:rsidR="004F3CE5">
        <w:rPr>
          <w:rFonts w:ascii="Perpetua" w:hAnsi="Perpetua"/>
          <w:sz w:val="26"/>
          <w:szCs w:val="26"/>
        </w:rPr>
        <w:t>, Mr Joe Peake</w:t>
      </w:r>
      <w:r w:rsidRPr="00610438">
        <w:rPr>
          <w:rFonts w:ascii="Perpetua" w:hAnsi="Perpetua"/>
          <w:sz w:val="26"/>
          <w:szCs w:val="26"/>
        </w:rPr>
        <w:t xml:space="preserve">. The Vice Principal Academic has strategic responsibility for CEIAG and oversight of </w:t>
      </w:r>
      <w:r w:rsidR="00922F66">
        <w:rPr>
          <w:rFonts w:ascii="Perpetua" w:hAnsi="Perpetua"/>
          <w:sz w:val="26"/>
          <w:szCs w:val="26"/>
        </w:rPr>
        <w:t>it</w:t>
      </w:r>
      <w:r w:rsidR="007B2363">
        <w:rPr>
          <w:rFonts w:ascii="Perpetua" w:hAnsi="Perpetua"/>
          <w:sz w:val="26"/>
          <w:szCs w:val="26"/>
        </w:rPr>
        <w:t xml:space="preserve">. </w:t>
      </w:r>
      <w:r w:rsidRPr="00610438">
        <w:rPr>
          <w:rFonts w:ascii="Perpetua" w:hAnsi="Perpetua"/>
          <w:sz w:val="26"/>
          <w:szCs w:val="26"/>
        </w:rPr>
        <w:t xml:space="preserve">The </w:t>
      </w:r>
      <w:r w:rsidR="00A070FC" w:rsidRPr="00610438">
        <w:rPr>
          <w:rFonts w:ascii="Perpetua" w:hAnsi="Perpetua"/>
          <w:sz w:val="26"/>
          <w:szCs w:val="26"/>
        </w:rPr>
        <w:t>school</w:t>
      </w:r>
      <w:r w:rsidRPr="00610438">
        <w:rPr>
          <w:rFonts w:ascii="Perpetua" w:hAnsi="Perpetua"/>
          <w:sz w:val="26"/>
          <w:szCs w:val="26"/>
        </w:rPr>
        <w:t xml:space="preserve"> has responsibility for securing its external careers guidance service. The Head of Careers has oversight of the delivery of CEIAG including that by other members of staff</w:t>
      </w:r>
      <w:r w:rsidR="000C3F95">
        <w:rPr>
          <w:rFonts w:ascii="Perpetua" w:hAnsi="Perpetua"/>
          <w:sz w:val="26"/>
          <w:szCs w:val="26"/>
        </w:rPr>
        <w:t xml:space="preserve">, </w:t>
      </w:r>
      <w:r w:rsidR="00B0110B">
        <w:rPr>
          <w:rFonts w:ascii="Perpetua" w:hAnsi="Perpetua"/>
          <w:sz w:val="26"/>
          <w:szCs w:val="26"/>
        </w:rPr>
        <w:t>Olivia Petherick</w:t>
      </w:r>
      <w:r w:rsidR="005F110E">
        <w:rPr>
          <w:rFonts w:ascii="Perpetua" w:hAnsi="Perpetua"/>
          <w:sz w:val="26"/>
          <w:szCs w:val="26"/>
        </w:rPr>
        <w:t xml:space="preserve"> (KEJ)</w:t>
      </w:r>
      <w:r w:rsidR="002B2817">
        <w:rPr>
          <w:rFonts w:ascii="Perpetua" w:hAnsi="Perpetua"/>
          <w:sz w:val="26"/>
          <w:szCs w:val="26"/>
        </w:rPr>
        <w:t xml:space="preserve"> and</w:t>
      </w:r>
      <w:r w:rsidR="005F110E">
        <w:rPr>
          <w:rFonts w:ascii="Perpetua" w:hAnsi="Perpetua"/>
          <w:sz w:val="26"/>
          <w:szCs w:val="26"/>
        </w:rPr>
        <w:t xml:space="preserve"> </w:t>
      </w:r>
      <w:r w:rsidR="00B0110B">
        <w:rPr>
          <w:rFonts w:ascii="Perpetua" w:hAnsi="Perpetua"/>
          <w:sz w:val="26"/>
          <w:szCs w:val="26"/>
        </w:rPr>
        <w:t>M</w:t>
      </w:r>
      <w:r w:rsidR="002B2817">
        <w:rPr>
          <w:rFonts w:ascii="Perpetua" w:hAnsi="Perpetua"/>
          <w:sz w:val="26"/>
          <w:szCs w:val="26"/>
        </w:rPr>
        <w:t>atthew Norbury (KEI)</w:t>
      </w:r>
      <w:r w:rsidR="00B0110B">
        <w:rPr>
          <w:rFonts w:ascii="Perpetua" w:hAnsi="Perpetua"/>
          <w:sz w:val="26"/>
          <w:szCs w:val="26"/>
        </w:rPr>
        <w:t xml:space="preserve"> </w:t>
      </w:r>
      <w:r w:rsidRPr="00610438">
        <w:rPr>
          <w:rFonts w:ascii="Perpetua" w:hAnsi="Perpetua"/>
          <w:sz w:val="26"/>
          <w:szCs w:val="26"/>
        </w:rPr>
        <w:t>who have access to relevant training. The Vice Principal Academic and Head of Careers will review and evaluate the provision with all stakeholders</w:t>
      </w:r>
      <w:r w:rsidR="000C3294">
        <w:rPr>
          <w:rFonts w:ascii="Perpetua" w:hAnsi="Perpetua"/>
          <w:sz w:val="26"/>
          <w:szCs w:val="26"/>
        </w:rPr>
        <w:t>,</w:t>
      </w:r>
      <w:r w:rsidRPr="00610438">
        <w:rPr>
          <w:rFonts w:ascii="Perpetua" w:hAnsi="Perpetua"/>
          <w:sz w:val="26"/>
          <w:szCs w:val="26"/>
        </w:rPr>
        <w:t xml:space="preserve"> including </w:t>
      </w:r>
      <w:r w:rsidR="002352C6" w:rsidRPr="00610438">
        <w:rPr>
          <w:rFonts w:ascii="Perpetua" w:hAnsi="Perpetua"/>
          <w:sz w:val="26"/>
          <w:szCs w:val="26"/>
        </w:rPr>
        <w:t>students</w:t>
      </w:r>
      <w:r w:rsidRPr="00610438">
        <w:rPr>
          <w:rFonts w:ascii="Perpetua" w:hAnsi="Perpetua"/>
          <w:sz w:val="26"/>
          <w:szCs w:val="26"/>
        </w:rPr>
        <w:t xml:space="preserve"> and the external IAG service, </w:t>
      </w:r>
      <w:r w:rsidR="00D7621E">
        <w:rPr>
          <w:rFonts w:ascii="Perpetua" w:hAnsi="Perpetua"/>
          <w:sz w:val="26"/>
          <w:szCs w:val="26"/>
        </w:rPr>
        <w:t xml:space="preserve">taking in account the range of destinations of </w:t>
      </w:r>
      <w:r w:rsidR="000C3294">
        <w:rPr>
          <w:rFonts w:ascii="Perpetua" w:hAnsi="Perpetua"/>
          <w:sz w:val="26"/>
          <w:szCs w:val="26"/>
        </w:rPr>
        <w:t>leaving students</w:t>
      </w:r>
      <w:r w:rsidRPr="00610438">
        <w:rPr>
          <w:rFonts w:ascii="Perpetua" w:hAnsi="Perpetua"/>
          <w:sz w:val="26"/>
          <w:szCs w:val="26"/>
        </w:rPr>
        <w:t>.</w:t>
      </w:r>
    </w:p>
    <w:p w14:paraId="4F2C66AF" w14:textId="77777777" w:rsidR="002352C6" w:rsidRPr="004F3CE5" w:rsidRDefault="002352C6" w:rsidP="00435B02">
      <w:pPr>
        <w:spacing w:before="240"/>
        <w:rPr>
          <w:rFonts w:ascii="Perpetua" w:hAnsi="Perpetua"/>
          <w:b/>
          <w:bCs/>
          <w:sz w:val="26"/>
          <w:szCs w:val="26"/>
        </w:rPr>
      </w:pPr>
      <w:r w:rsidRPr="004F3CE5">
        <w:rPr>
          <w:rFonts w:ascii="Perpetua" w:hAnsi="Perpetua"/>
          <w:b/>
          <w:bCs/>
          <w:sz w:val="26"/>
          <w:szCs w:val="26"/>
        </w:rPr>
        <w:lastRenderedPageBreak/>
        <w:t>Curriculum Provision</w:t>
      </w:r>
    </w:p>
    <w:p w14:paraId="386D4D6C" w14:textId="752857C4" w:rsidR="002352C6" w:rsidRPr="00610438" w:rsidRDefault="002352C6">
      <w:pPr>
        <w:rPr>
          <w:rFonts w:ascii="Perpetua" w:hAnsi="Perpetua"/>
          <w:sz w:val="26"/>
          <w:szCs w:val="26"/>
        </w:rPr>
      </w:pPr>
      <w:r w:rsidRPr="00610438">
        <w:rPr>
          <w:rFonts w:ascii="Perpetua" w:hAnsi="Perpetua"/>
          <w:sz w:val="26"/>
          <w:szCs w:val="26"/>
        </w:rPr>
        <w:t>There is a planned programme of learning experiences with learning outcomes for Year</w:t>
      </w:r>
      <w:r w:rsidR="00B90E13">
        <w:rPr>
          <w:rFonts w:ascii="Perpetua" w:hAnsi="Perpetua"/>
          <w:sz w:val="26"/>
          <w:szCs w:val="26"/>
        </w:rPr>
        <w:t>s</w:t>
      </w:r>
      <w:r w:rsidRPr="00610438">
        <w:rPr>
          <w:rFonts w:ascii="Perpetua" w:hAnsi="Perpetua"/>
          <w:sz w:val="26"/>
          <w:szCs w:val="26"/>
        </w:rPr>
        <w:t xml:space="preserve"> </w:t>
      </w:r>
      <w:r w:rsidR="00B0110B">
        <w:rPr>
          <w:rFonts w:ascii="Perpetua" w:hAnsi="Perpetua"/>
          <w:sz w:val="26"/>
          <w:szCs w:val="26"/>
        </w:rPr>
        <w:t>7</w:t>
      </w:r>
      <w:r w:rsidRPr="00610438">
        <w:rPr>
          <w:rFonts w:ascii="Perpetua" w:hAnsi="Perpetua"/>
          <w:sz w:val="26"/>
          <w:szCs w:val="26"/>
        </w:rPr>
        <w:t xml:space="preserve"> to 13 which enable </w:t>
      </w:r>
      <w:r w:rsidR="004F3CE5">
        <w:rPr>
          <w:rFonts w:ascii="Perpetua" w:hAnsi="Perpetua"/>
          <w:sz w:val="26"/>
          <w:szCs w:val="26"/>
        </w:rPr>
        <w:t>students</w:t>
      </w:r>
      <w:r w:rsidRPr="00610438">
        <w:rPr>
          <w:rFonts w:ascii="Perpetua" w:hAnsi="Perpetua"/>
          <w:sz w:val="26"/>
          <w:szCs w:val="26"/>
        </w:rPr>
        <w:t xml:space="preserve"> to:</w:t>
      </w:r>
    </w:p>
    <w:p w14:paraId="18F882C0" w14:textId="05D95883" w:rsidR="002352C6" w:rsidRPr="00610438" w:rsidRDefault="002352C6" w:rsidP="002352C6">
      <w:pPr>
        <w:pStyle w:val="ListParagraph"/>
        <w:numPr>
          <w:ilvl w:val="0"/>
          <w:numId w:val="2"/>
        </w:numPr>
        <w:rPr>
          <w:rFonts w:ascii="Perpetua" w:hAnsi="Perpetua"/>
          <w:sz w:val="26"/>
          <w:szCs w:val="26"/>
        </w:rPr>
      </w:pPr>
      <w:r w:rsidRPr="00610438">
        <w:rPr>
          <w:rFonts w:ascii="Perpetua" w:hAnsi="Perpetua"/>
          <w:sz w:val="26"/>
          <w:szCs w:val="26"/>
        </w:rPr>
        <w:t>Develop themselves through career and work-related education</w:t>
      </w:r>
    </w:p>
    <w:p w14:paraId="10D58023" w14:textId="65C1F68E" w:rsidR="002352C6" w:rsidRPr="00610438" w:rsidRDefault="002352C6" w:rsidP="002352C6">
      <w:pPr>
        <w:pStyle w:val="ListParagraph"/>
        <w:numPr>
          <w:ilvl w:val="0"/>
          <w:numId w:val="2"/>
        </w:numPr>
        <w:rPr>
          <w:rFonts w:ascii="Perpetua" w:hAnsi="Perpetua"/>
          <w:sz w:val="26"/>
          <w:szCs w:val="26"/>
        </w:rPr>
      </w:pPr>
      <w:r w:rsidRPr="00610438">
        <w:rPr>
          <w:rFonts w:ascii="Perpetua" w:hAnsi="Perpetua"/>
          <w:sz w:val="26"/>
          <w:szCs w:val="26"/>
        </w:rPr>
        <w:t>Learn about careers and the world of work</w:t>
      </w:r>
    </w:p>
    <w:p w14:paraId="771450E4" w14:textId="64149B35" w:rsidR="002352C6" w:rsidRPr="00610438" w:rsidRDefault="002352C6" w:rsidP="002352C6">
      <w:pPr>
        <w:pStyle w:val="ListParagraph"/>
        <w:numPr>
          <w:ilvl w:val="0"/>
          <w:numId w:val="2"/>
        </w:numPr>
        <w:rPr>
          <w:rFonts w:ascii="Perpetua" w:hAnsi="Perpetua"/>
          <w:sz w:val="26"/>
          <w:szCs w:val="26"/>
        </w:rPr>
      </w:pPr>
      <w:r w:rsidRPr="00610438">
        <w:rPr>
          <w:rFonts w:ascii="Perpetua" w:hAnsi="Perpetua"/>
          <w:sz w:val="26"/>
          <w:szCs w:val="26"/>
        </w:rPr>
        <w:t>Develop career management and employability skills</w:t>
      </w:r>
    </w:p>
    <w:p w14:paraId="5C0039B4" w14:textId="110824F1" w:rsidR="002352C6" w:rsidRPr="00610438" w:rsidRDefault="002352C6" w:rsidP="002352C6">
      <w:pPr>
        <w:pStyle w:val="ListParagraph"/>
        <w:numPr>
          <w:ilvl w:val="0"/>
          <w:numId w:val="2"/>
        </w:numPr>
        <w:rPr>
          <w:rFonts w:ascii="Perpetua" w:hAnsi="Perpetua"/>
          <w:sz w:val="26"/>
          <w:szCs w:val="26"/>
        </w:rPr>
      </w:pPr>
      <w:r w:rsidRPr="00610438">
        <w:rPr>
          <w:rFonts w:ascii="Perpetua" w:hAnsi="Perpetua"/>
          <w:sz w:val="26"/>
          <w:szCs w:val="26"/>
        </w:rPr>
        <w:t xml:space="preserve">Understand about Labour Market Information </w:t>
      </w:r>
      <w:r w:rsidR="00D65BB8" w:rsidRPr="00610438">
        <w:rPr>
          <w:rFonts w:ascii="Perpetua" w:hAnsi="Perpetua"/>
          <w:sz w:val="26"/>
          <w:szCs w:val="26"/>
        </w:rPr>
        <w:t xml:space="preserve">(LMI) </w:t>
      </w:r>
      <w:r w:rsidRPr="00610438">
        <w:rPr>
          <w:rFonts w:ascii="Perpetua" w:hAnsi="Perpetua"/>
          <w:sz w:val="26"/>
          <w:szCs w:val="26"/>
        </w:rPr>
        <w:t>and the value of a good GCSE in Maths and English</w:t>
      </w:r>
    </w:p>
    <w:p w14:paraId="43C6479F" w14:textId="6A4A069D" w:rsidR="002352C6" w:rsidRPr="00610438" w:rsidRDefault="002352C6" w:rsidP="002352C6">
      <w:pPr>
        <w:pStyle w:val="ListParagraph"/>
        <w:numPr>
          <w:ilvl w:val="0"/>
          <w:numId w:val="2"/>
        </w:numPr>
        <w:rPr>
          <w:rFonts w:ascii="Perpetua" w:hAnsi="Perpetua"/>
          <w:sz w:val="26"/>
          <w:szCs w:val="26"/>
        </w:rPr>
      </w:pPr>
      <w:r w:rsidRPr="00610438">
        <w:rPr>
          <w:rFonts w:ascii="Perpetua" w:hAnsi="Perpetua"/>
          <w:sz w:val="26"/>
          <w:szCs w:val="26"/>
        </w:rPr>
        <w:t>Understand about the importance of science and maths (STEM) and the varying occupations available in these subjects</w:t>
      </w:r>
    </w:p>
    <w:p w14:paraId="0EF4BDC6" w14:textId="4FECBBE9" w:rsidR="002352C6" w:rsidRPr="00610438" w:rsidRDefault="002352C6" w:rsidP="002352C6">
      <w:pPr>
        <w:pStyle w:val="ListParagraph"/>
        <w:numPr>
          <w:ilvl w:val="0"/>
          <w:numId w:val="2"/>
        </w:numPr>
        <w:rPr>
          <w:rFonts w:ascii="Perpetua" w:hAnsi="Perpetua"/>
          <w:sz w:val="26"/>
          <w:szCs w:val="26"/>
        </w:rPr>
      </w:pPr>
      <w:r w:rsidRPr="00610438">
        <w:rPr>
          <w:rFonts w:ascii="Perpetua" w:hAnsi="Perpetua"/>
          <w:sz w:val="26"/>
          <w:szCs w:val="26"/>
        </w:rPr>
        <w:t xml:space="preserve">Make decisions on their next steps in learning or education which could include further education, apprenticeships, </w:t>
      </w:r>
      <w:r w:rsidR="00217702" w:rsidRPr="00610438">
        <w:rPr>
          <w:rFonts w:ascii="Perpetua" w:hAnsi="Perpetua"/>
          <w:sz w:val="26"/>
          <w:szCs w:val="26"/>
        </w:rPr>
        <w:t>university,</w:t>
      </w:r>
      <w:r w:rsidRPr="00610438">
        <w:rPr>
          <w:rFonts w:ascii="Perpetua" w:hAnsi="Perpetua"/>
          <w:sz w:val="26"/>
          <w:szCs w:val="26"/>
        </w:rPr>
        <w:t xml:space="preserve"> or employment</w:t>
      </w:r>
    </w:p>
    <w:p w14:paraId="324719B7" w14:textId="386F88D8" w:rsidR="00844899" w:rsidRDefault="002352C6" w:rsidP="00844899">
      <w:pPr>
        <w:pStyle w:val="ListParagraph"/>
        <w:numPr>
          <w:ilvl w:val="0"/>
          <w:numId w:val="2"/>
        </w:numPr>
        <w:rPr>
          <w:rFonts w:ascii="Perpetua" w:hAnsi="Perpetua"/>
          <w:sz w:val="26"/>
          <w:szCs w:val="26"/>
        </w:rPr>
      </w:pPr>
      <w:r w:rsidRPr="00610438">
        <w:rPr>
          <w:rFonts w:ascii="Perpetua" w:hAnsi="Perpetua"/>
          <w:sz w:val="26"/>
          <w:szCs w:val="26"/>
        </w:rPr>
        <w:t>Understand the value of out of school opportunities to support their career aspirations such as NCS</w:t>
      </w:r>
    </w:p>
    <w:p w14:paraId="29E18B8E" w14:textId="5F1BD7AE" w:rsidR="00475FDF" w:rsidRDefault="00475FDF" w:rsidP="00844899">
      <w:pPr>
        <w:pStyle w:val="ListParagraph"/>
        <w:numPr>
          <w:ilvl w:val="0"/>
          <w:numId w:val="2"/>
        </w:numPr>
        <w:rPr>
          <w:rFonts w:ascii="Perpetua" w:hAnsi="Perpetua"/>
          <w:sz w:val="26"/>
          <w:szCs w:val="26"/>
        </w:rPr>
      </w:pPr>
      <w:r>
        <w:rPr>
          <w:rFonts w:ascii="Perpetua" w:hAnsi="Perpetua"/>
          <w:sz w:val="26"/>
          <w:szCs w:val="26"/>
        </w:rPr>
        <w:t>Gain hands-on experience of the world of work</w:t>
      </w:r>
      <w:r w:rsidR="000B6272">
        <w:rPr>
          <w:rFonts w:ascii="Perpetua" w:hAnsi="Perpetua"/>
          <w:sz w:val="26"/>
          <w:szCs w:val="26"/>
        </w:rPr>
        <w:t xml:space="preserve"> </w:t>
      </w:r>
      <w:r w:rsidR="008B2AA1">
        <w:rPr>
          <w:rFonts w:ascii="Perpetua" w:hAnsi="Perpetua"/>
          <w:sz w:val="26"/>
          <w:szCs w:val="26"/>
        </w:rPr>
        <w:t>in School</w:t>
      </w:r>
    </w:p>
    <w:p w14:paraId="717D954D" w14:textId="666CBA02" w:rsidR="002352C6" w:rsidRPr="00844899" w:rsidRDefault="002352C6" w:rsidP="00844899">
      <w:pPr>
        <w:pStyle w:val="ListParagraph"/>
        <w:numPr>
          <w:ilvl w:val="0"/>
          <w:numId w:val="2"/>
        </w:numPr>
        <w:rPr>
          <w:rFonts w:ascii="Perpetua" w:hAnsi="Perpetua"/>
          <w:sz w:val="26"/>
          <w:szCs w:val="26"/>
        </w:rPr>
      </w:pPr>
      <w:r w:rsidRPr="00844899">
        <w:rPr>
          <w:rFonts w:ascii="Perpetua" w:hAnsi="Perpetua"/>
          <w:sz w:val="26"/>
          <w:szCs w:val="26"/>
        </w:rPr>
        <w:t xml:space="preserve">Undertake a work experience placement </w:t>
      </w:r>
      <w:r w:rsidR="00BF2337">
        <w:rPr>
          <w:rFonts w:ascii="Perpetua" w:hAnsi="Perpetua"/>
          <w:sz w:val="26"/>
          <w:szCs w:val="26"/>
        </w:rPr>
        <w:t>(</w:t>
      </w:r>
      <w:r w:rsidRPr="00844899">
        <w:rPr>
          <w:rFonts w:ascii="Perpetua" w:hAnsi="Perpetua"/>
          <w:sz w:val="26"/>
          <w:szCs w:val="26"/>
        </w:rPr>
        <w:t>Years 10 and 12</w:t>
      </w:r>
      <w:r w:rsidR="00BF2337">
        <w:rPr>
          <w:rFonts w:ascii="Perpetua" w:hAnsi="Perpetua"/>
          <w:sz w:val="26"/>
          <w:szCs w:val="26"/>
        </w:rPr>
        <w:t>)</w:t>
      </w:r>
    </w:p>
    <w:p w14:paraId="5500B525" w14:textId="77777777" w:rsidR="003732FF" w:rsidRDefault="003732FF" w:rsidP="002352C6">
      <w:pPr>
        <w:rPr>
          <w:rFonts w:ascii="Perpetua" w:hAnsi="Perpetua"/>
          <w:b/>
          <w:bCs/>
          <w:sz w:val="26"/>
          <w:szCs w:val="26"/>
        </w:rPr>
      </w:pPr>
    </w:p>
    <w:p w14:paraId="599AC9E9" w14:textId="75C9AD0D" w:rsidR="002352C6" w:rsidRPr="004F3CE5" w:rsidRDefault="002352C6" w:rsidP="002352C6">
      <w:pPr>
        <w:rPr>
          <w:rFonts w:ascii="Perpetua" w:hAnsi="Perpetua"/>
          <w:b/>
          <w:bCs/>
          <w:sz w:val="26"/>
          <w:szCs w:val="26"/>
        </w:rPr>
      </w:pPr>
      <w:r w:rsidRPr="004F3CE5">
        <w:rPr>
          <w:rFonts w:ascii="Perpetua" w:hAnsi="Perpetua"/>
          <w:b/>
          <w:bCs/>
          <w:sz w:val="26"/>
          <w:szCs w:val="26"/>
        </w:rPr>
        <w:t>Personal Provision</w:t>
      </w:r>
    </w:p>
    <w:p w14:paraId="3CE05DCE" w14:textId="77777777" w:rsidR="002352C6" w:rsidRPr="00610438" w:rsidRDefault="002352C6" w:rsidP="002352C6">
      <w:pPr>
        <w:rPr>
          <w:rFonts w:ascii="Perpetua" w:hAnsi="Perpetua"/>
          <w:sz w:val="26"/>
          <w:szCs w:val="26"/>
        </w:rPr>
      </w:pPr>
      <w:r w:rsidRPr="00610438">
        <w:rPr>
          <w:rFonts w:ascii="Perpetua" w:hAnsi="Perpetua"/>
          <w:sz w:val="26"/>
          <w:szCs w:val="26"/>
        </w:rPr>
        <w:t>Elements of the above will require access to individual information advice and guidance through:</w:t>
      </w:r>
    </w:p>
    <w:p w14:paraId="612A93A0" w14:textId="0316078D" w:rsidR="002352C6" w:rsidRPr="00610438" w:rsidRDefault="002352C6" w:rsidP="002352C6">
      <w:pPr>
        <w:pStyle w:val="ListParagraph"/>
        <w:numPr>
          <w:ilvl w:val="0"/>
          <w:numId w:val="7"/>
        </w:numPr>
        <w:rPr>
          <w:rFonts w:ascii="Perpetua" w:hAnsi="Perpetua"/>
          <w:sz w:val="26"/>
          <w:szCs w:val="26"/>
        </w:rPr>
      </w:pPr>
      <w:r w:rsidRPr="00610438">
        <w:rPr>
          <w:rFonts w:ascii="Perpetua" w:hAnsi="Perpetua"/>
          <w:sz w:val="26"/>
          <w:szCs w:val="26"/>
        </w:rPr>
        <w:t xml:space="preserve">Access to the School’s Head of Careers, the Director of Higher Education &amp; Graduate Careers, </w:t>
      </w:r>
      <w:r w:rsidR="00D81BF9">
        <w:rPr>
          <w:rFonts w:ascii="Perpetua" w:hAnsi="Perpetua"/>
          <w:sz w:val="26"/>
          <w:szCs w:val="26"/>
        </w:rPr>
        <w:t>Sixth</w:t>
      </w:r>
      <w:r w:rsidRPr="00610438">
        <w:rPr>
          <w:rFonts w:ascii="Perpetua" w:hAnsi="Perpetua"/>
          <w:sz w:val="26"/>
          <w:szCs w:val="26"/>
        </w:rPr>
        <w:t xml:space="preserve"> Form Tutors, Middle School Tutors, </w:t>
      </w:r>
      <w:r w:rsidR="00907E51">
        <w:rPr>
          <w:rFonts w:ascii="Perpetua" w:hAnsi="Perpetua"/>
          <w:sz w:val="26"/>
          <w:szCs w:val="26"/>
        </w:rPr>
        <w:t>Careers Department staff in</w:t>
      </w:r>
      <w:r w:rsidR="001C29AC">
        <w:rPr>
          <w:rFonts w:ascii="Perpetua" w:hAnsi="Perpetua"/>
          <w:sz w:val="26"/>
          <w:szCs w:val="26"/>
        </w:rPr>
        <w:t xml:space="preserve"> </w:t>
      </w:r>
      <w:r w:rsidR="00907E51">
        <w:rPr>
          <w:rFonts w:ascii="Perpetua" w:hAnsi="Perpetua"/>
          <w:sz w:val="26"/>
          <w:szCs w:val="26"/>
        </w:rPr>
        <w:t>KEI</w:t>
      </w:r>
      <w:r w:rsidR="001C29AC">
        <w:rPr>
          <w:rFonts w:ascii="Perpetua" w:hAnsi="Perpetua"/>
          <w:sz w:val="26"/>
          <w:szCs w:val="26"/>
        </w:rPr>
        <w:t xml:space="preserve"> and KEJ</w:t>
      </w:r>
      <w:r w:rsidR="00907E51">
        <w:rPr>
          <w:rFonts w:ascii="Perpetua" w:hAnsi="Perpetua"/>
          <w:sz w:val="26"/>
          <w:szCs w:val="26"/>
        </w:rPr>
        <w:t xml:space="preserve">, </w:t>
      </w:r>
      <w:r w:rsidRPr="00610438">
        <w:rPr>
          <w:rFonts w:ascii="Perpetua" w:hAnsi="Perpetua"/>
          <w:sz w:val="26"/>
          <w:szCs w:val="26"/>
        </w:rPr>
        <w:t xml:space="preserve">external careers advisors, </w:t>
      </w:r>
      <w:r w:rsidR="0019696A" w:rsidRPr="00610438">
        <w:rPr>
          <w:rFonts w:ascii="Perpetua" w:hAnsi="Perpetua"/>
          <w:sz w:val="26"/>
          <w:szCs w:val="26"/>
        </w:rPr>
        <w:t>visitors,</w:t>
      </w:r>
      <w:r w:rsidRPr="00610438">
        <w:rPr>
          <w:rFonts w:ascii="Perpetua" w:hAnsi="Perpetua"/>
          <w:sz w:val="26"/>
          <w:szCs w:val="26"/>
        </w:rPr>
        <w:t xml:space="preserve"> and mentors</w:t>
      </w:r>
    </w:p>
    <w:p w14:paraId="57F20CA6" w14:textId="549F94ED" w:rsidR="002352C6" w:rsidRPr="00610438" w:rsidRDefault="002352C6" w:rsidP="002352C6">
      <w:pPr>
        <w:pStyle w:val="ListParagraph"/>
        <w:numPr>
          <w:ilvl w:val="0"/>
          <w:numId w:val="7"/>
        </w:numPr>
        <w:rPr>
          <w:rFonts w:ascii="Perpetua" w:hAnsi="Perpetua"/>
          <w:sz w:val="26"/>
          <w:szCs w:val="26"/>
        </w:rPr>
      </w:pPr>
      <w:r w:rsidRPr="00610438">
        <w:rPr>
          <w:rFonts w:ascii="Perpetua" w:hAnsi="Perpetua"/>
          <w:sz w:val="26"/>
          <w:szCs w:val="26"/>
        </w:rPr>
        <w:t xml:space="preserve">Access to external sources including employers, learning providers, Old </w:t>
      </w:r>
      <w:proofErr w:type="spellStart"/>
      <w:r w:rsidRPr="00610438">
        <w:rPr>
          <w:rFonts w:ascii="Perpetua" w:hAnsi="Perpetua"/>
          <w:sz w:val="26"/>
          <w:szCs w:val="26"/>
        </w:rPr>
        <w:t>Eleans</w:t>
      </w:r>
      <w:proofErr w:type="spellEnd"/>
      <w:r w:rsidRPr="00610438">
        <w:rPr>
          <w:rFonts w:ascii="Perpetua" w:hAnsi="Perpetua"/>
          <w:sz w:val="26"/>
          <w:szCs w:val="26"/>
        </w:rPr>
        <w:t xml:space="preserve"> (alumni) and </w:t>
      </w:r>
      <w:r w:rsidR="00FE1160">
        <w:rPr>
          <w:rFonts w:ascii="Perpetua" w:hAnsi="Perpetua"/>
          <w:sz w:val="26"/>
          <w:szCs w:val="26"/>
        </w:rPr>
        <w:t xml:space="preserve">one-to-one independent professional </w:t>
      </w:r>
      <w:r w:rsidRPr="00610438">
        <w:rPr>
          <w:rFonts w:ascii="Perpetua" w:hAnsi="Perpetua"/>
          <w:sz w:val="26"/>
          <w:szCs w:val="26"/>
        </w:rPr>
        <w:t>careers guidance</w:t>
      </w:r>
    </w:p>
    <w:p w14:paraId="7D3AC410" w14:textId="77777777" w:rsidR="003732FF" w:rsidRDefault="003732FF" w:rsidP="002352C6">
      <w:pPr>
        <w:rPr>
          <w:rFonts w:ascii="Perpetua" w:hAnsi="Perpetua"/>
          <w:b/>
          <w:bCs/>
          <w:sz w:val="26"/>
          <w:szCs w:val="26"/>
        </w:rPr>
      </w:pPr>
    </w:p>
    <w:p w14:paraId="1000AB70" w14:textId="17323C2A" w:rsidR="002352C6" w:rsidRPr="004F3CE5" w:rsidRDefault="002352C6" w:rsidP="002352C6">
      <w:pPr>
        <w:rPr>
          <w:rFonts w:ascii="Perpetua" w:hAnsi="Perpetua"/>
          <w:b/>
          <w:bCs/>
          <w:sz w:val="26"/>
          <w:szCs w:val="26"/>
        </w:rPr>
      </w:pPr>
      <w:r w:rsidRPr="004F3CE5">
        <w:rPr>
          <w:rFonts w:ascii="Perpetua" w:hAnsi="Perpetua"/>
          <w:b/>
          <w:bCs/>
          <w:sz w:val="26"/>
          <w:szCs w:val="26"/>
        </w:rPr>
        <w:t>Resources</w:t>
      </w:r>
    </w:p>
    <w:p w14:paraId="7B54F0A3" w14:textId="77777777" w:rsidR="002352C6" w:rsidRPr="00610438" w:rsidRDefault="002352C6" w:rsidP="002352C6">
      <w:pPr>
        <w:rPr>
          <w:rFonts w:ascii="Perpetua" w:hAnsi="Perpetua"/>
          <w:sz w:val="26"/>
          <w:szCs w:val="26"/>
        </w:rPr>
      </w:pPr>
      <w:r w:rsidRPr="00610438">
        <w:rPr>
          <w:rFonts w:ascii="Perpetua" w:hAnsi="Perpetua"/>
          <w:sz w:val="26"/>
          <w:szCs w:val="26"/>
        </w:rPr>
        <w:t>The school will provide resources for the successful implementation of this policy through securing:</w:t>
      </w:r>
    </w:p>
    <w:p w14:paraId="0ECDD46E" w14:textId="5FA951B6" w:rsidR="002352C6" w:rsidRPr="00610438" w:rsidRDefault="002352C6" w:rsidP="0043253A">
      <w:pPr>
        <w:pStyle w:val="ListParagraph"/>
        <w:numPr>
          <w:ilvl w:val="0"/>
          <w:numId w:val="7"/>
        </w:numPr>
        <w:rPr>
          <w:rFonts w:ascii="Perpetua" w:hAnsi="Perpetua"/>
          <w:sz w:val="26"/>
          <w:szCs w:val="26"/>
        </w:rPr>
      </w:pPr>
      <w:r w:rsidRPr="00610438">
        <w:rPr>
          <w:rFonts w:ascii="Perpetua" w:hAnsi="Perpetua"/>
          <w:sz w:val="26"/>
          <w:szCs w:val="26"/>
        </w:rPr>
        <w:t>An annual budget to cover internal costs, CPD fees and commissioning of external sources</w:t>
      </w:r>
    </w:p>
    <w:p w14:paraId="1F82154E" w14:textId="3835B8E5" w:rsidR="002352C6" w:rsidRPr="00610438" w:rsidRDefault="002352C6" w:rsidP="0043253A">
      <w:pPr>
        <w:pStyle w:val="ListParagraph"/>
        <w:numPr>
          <w:ilvl w:val="0"/>
          <w:numId w:val="7"/>
        </w:numPr>
        <w:rPr>
          <w:rFonts w:ascii="Perpetua" w:hAnsi="Perpetua"/>
          <w:sz w:val="26"/>
          <w:szCs w:val="26"/>
        </w:rPr>
      </w:pPr>
      <w:r w:rsidRPr="00610438">
        <w:rPr>
          <w:rFonts w:ascii="Perpetua" w:hAnsi="Perpetua"/>
          <w:sz w:val="26"/>
          <w:szCs w:val="26"/>
        </w:rPr>
        <w:t>Adequate staffing with appropriate training</w:t>
      </w:r>
    </w:p>
    <w:p w14:paraId="14882956" w14:textId="28E10C3F" w:rsidR="002352C6" w:rsidRPr="008F6E4D" w:rsidRDefault="002352C6" w:rsidP="008F6E4D">
      <w:pPr>
        <w:pStyle w:val="ListParagraph"/>
        <w:numPr>
          <w:ilvl w:val="0"/>
          <w:numId w:val="7"/>
        </w:numPr>
        <w:rPr>
          <w:rFonts w:ascii="Perpetua" w:hAnsi="Perpetua"/>
          <w:sz w:val="26"/>
          <w:szCs w:val="26"/>
        </w:rPr>
      </w:pPr>
      <w:r w:rsidRPr="00610438">
        <w:rPr>
          <w:rFonts w:ascii="Perpetua" w:hAnsi="Perpetua"/>
          <w:sz w:val="26"/>
          <w:szCs w:val="26"/>
        </w:rPr>
        <w:t>Student and staff access to information (electronic and hardcopy)</w:t>
      </w:r>
    </w:p>
    <w:p w14:paraId="34DBB537" w14:textId="00289180" w:rsidR="002352C6" w:rsidRPr="00610438" w:rsidRDefault="002352C6" w:rsidP="0043253A">
      <w:pPr>
        <w:pStyle w:val="ListParagraph"/>
        <w:numPr>
          <w:ilvl w:val="0"/>
          <w:numId w:val="7"/>
        </w:numPr>
        <w:rPr>
          <w:rFonts w:ascii="Perpetua" w:hAnsi="Perpetua"/>
          <w:sz w:val="26"/>
          <w:szCs w:val="26"/>
        </w:rPr>
      </w:pPr>
      <w:r w:rsidRPr="00610438">
        <w:rPr>
          <w:rFonts w:ascii="Perpetua" w:hAnsi="Perpetua"/>
          <w:sz w:val="26"/>
          <w:szCs w:val="26"/>
        </w:rPr>
        <w:t xml:space="preserve">Subscription for all staff and students to </w:t>
      </w:r>
      <w:proofErr w:type="spellStart"/>
      <w:r w:rsidRPr="00610438">
        <w:rPr>
          <w:rFonts w:ascii="Perpetua" w:hAnsi="Perpetua"/>
          <w:b/>
          <w:bCs/>
          <w:i/>
          <w:iCs/>
          <w:sz w:val="26"/>
          <w:szCs w:val="26"/>
        </w:rPr>
        <w:t>Unifrog</w:t>
      </w:r>
      <w:proofErr w:type="spellEnd"/>
      <w:r w:rsidRPr="00610438">
        <w:rPr>
          <w:rFonts w:ascii="Perpetua" w:hAnsi="Perpetua"/>
          <w:sz w:val="26"/>
          <w:szCs w:val="26"/>
        </w:rPr>
        <w:t xml:space="preserve"> for </w:t>
      </w:r>
      <w:r w:rsidR="00D65BB8" w:rsidRPr="00610438">
        <w:rPr>
          <w:rFonts w:ascii="Perpetua" w:hAnsi="Perpetua"/>
          <w:sz w:val="26"/>
          <w:szCs w:val="26"/>
        </w:rPr>
        <w:t>LMI</w:t>
      </w:r>
      <w:r w:rsidRPr="00610438">
        <w:rPr>
          <w:rFonts w:ascii="Perpetua" w:hAnsi="Perpetua"/>
          <w:sz w:val="26"/>
          <w:szCs w:val="26"/>
        </w:rPr>
        <w:t xml:space="preserve"> and careers information</w:t>
      </w:r>
    </w:p>
    <w:p w14:paraId="2873B64A" w14:textId="77777777" w:rsidR="003732FF" w:rsidRDefault="003732FF" w:rsidP="002352C6">
      <w:pPr>
        <w:rPr>
          <w:rFonts w:ascii="Perpetua" w:hAnsi="Perpetua"/>
          <w:b/>
          <w:bCs/>
          <w:sz w:val="26"/>
          <w:szCs w:val="26"/>
        </w:rPr>
      </w:pPr>
    </w:p>
    <w:p w14:paraId="7AC1003B" w14:textId="77777777" w:rsidR="003732FF" w:rsidRDefault="003732FF" w:rsidP="002352C6">
      <w:pPr>
        <w:rPr>
          <w:rFonts w:ascii="Perpetua" w:hAnsi="Perpetua"/>
          <w:b/>
          <w:bCs/>
          <w:sz w:val="26"/>
          <w:szCs w:val="26"/>
        </w:rPr>
      </w:pPr>
    </w:p>
    <w:p w14:paraId="0B627E2D" w14:textId="77777777" w:rsidR="003732FF" w:rsidRDefault="003732FF" w:rsidP="002352C6">
      <w:pPr>
        <w:rPr>
          <w:rFonts w:ascii="Perpetua" w:hAnsi="Perpetua"/>
          <w:b/>
          <w:bCs/>
          <w:sz w:val="26"/>
          <w:szCs w:val="26"/>
        </w:rPr>
      </w:pPr>
    </w:p>
    <w:p w14:paraId="38988AB7" w14:textId="5932C2A8" w:rsidR="00D65BB8" w:rsidRPr="004F3CE5" w:rsidRDefault="00D65BB8" w:rsidP="002352C6">
      <w:pPr>
        <w:rPr>
          <w:rFonts w:ascii="Perpetua" w:hAnsi="Perpetua"/>
          <w:b/>
          <w:bCs/>
          <w:sz w:val="26"/>
          <w:szCs w:val="26"/>
        </w:rPr>
      </w:pPr>
      <w:r w:rsidRPr="004F3CE5">
        <w:rPr>
          <w:rFonts w:ascii="Perpetua" w:hAnsi="Perpetua"/>
          <w:b/>
          <w:bCs/>
          <w:sz w:val="26"/>
          <w:szCs w:val="26"/>
        </w:rPr>
        <w:lastRenderedPageBreak/>
        <w:t>Health and Safety and Safeguarding</w:t>
      </w:r>
    </w:p>
    <w:p w14:paraId="1A835F22" w14:textId="6E58B7E0" w:rsidR="00D65BB8" w:rsidRPr="00610438" w:rsidRDefault="00D65BB8" w:rsidP="00D65BB8">
      <w:pPr>
        <w:pStyle w:val="ListParagraph"/>
        <w:numPr>
          <w:ilvl w:val="0"/>
          <w:numId w:val="7"/>
        </w:numPr>
        <w:rPr>
          <w:rFonts w:ascii="Perpetua" w:hAnsi="Perpetua"/>
          <w:sz w:val="26"/>
          <w:szCs w:val="26"/>
        </w:rPr>
      </w:pPr>
      <w:r w:rsidRPr="00610438">
        <w:rPr>
          <w:rFonts w:ascii="Perpetua" w:hAnsi="Perpetua"/>
          <w:sz w:val="26"/>
          <w:szCs w:val="26"/>
        </w:rPr>
        <w:t xml:space="preserve">Work experience placements are subject to HSE guidance issued in </w:t>
      </w:r>
      <w:proofErr w:type="gramStart"/>
      <w:r w:rsidRPr="00610438">
        <w:rPr>
          <w:rFonts w:ascii="Perpetua" w:hAnsi="Perpetua"/>
          <w:b/>
          <w:bCs/>
          <w:i/>
          <w:iCs/>
          <w:sz w:val="26"/>
          <w:szCs w:val="26"/>
        </w:rPr>
        <w:t>Young</w:t>
      </w:r>
      <w:proofErr w:type="gramEnd"/>
      <w:r w:rsidRPr="00610438">
        <w:rPr>
          <w:rFonts w:ascii="Perpetua" w:hAnsi="Perpetua"/>
          <w:b/>
          <w:bCs/>
          <w:i/>
          <w:iCs/>
          <w:sz w:val="26"/>
          <w:szCs w:val="26"/>
        </w:rPr>
        <w:t xml:space="preserve"> people and work experience: A brief guide to health and safety for employers</w:t>
      </w:r>
      <w:r w:rsidRPr="00610438">
        <w:rPr>
          <w:rFonts w:ascii="Perpetua" w:hAnsi="Perpetua"/>
          <w:sz w:val="26"/>
          <w:szCs w:val="26"/>
        </w:rPr>
        <w:t xml:space="preserve"> 2013</w:t>
      </w:r>
    </w:p>
    <w:p w14:paraId="11111208" w14:textId="4744B302" w:rsidR="00D65BB8" w:rsidRPr="00610438" w:rsidRDefault="00D65BB8" w:rsidP="00D65BB8">
      <w:pPr>
        <w:pStyle w:val="ListParagraph"/>
        <w:numPr>
          <w:ilvl w:val="0"/>
          <w:numId w:val="7"/>
        </w:numPr>
        <w:rPr>
          <w:rFonts w:ascii="Perpetua" w:hAnsi="Perpetua"/>
          <w:sz w:val="26"/>
          <w:szCs w:val="26"/>
        </w:rPr>
      </w:pPr>
      <w:r w:rsidRPr="00610438">
        <w:rPr>
          <w:rFonts w:ascii="Perpetua" w:hAnsi="Perpetua"/>
          <w:sz w:val="26"/>
          <w:szCs w:val="26"/>
        </w:rPr>
        <w:t>All visits and visitors working with our students adhere to the School’s Safeguarding</w:t>
      </w:r>
      <w:r w:rsidR="00FC1DF4">
        <w:rPr>
          <w:rFonts w:ascii="Perpetua" w:hAnsi="Perpetua"/>
          <w:sz w:val="26"/>
          <w:szCs w:val="26"/>
        </w:rPr>
        <w:t xml:space="preserve"> (Including Child Protection)</w:t>
      </w:r>
      <w:r w:rsidRPr="00610438">
        <w:rPr>
          <w:rFonts w:ascii="Perpetua" w:hAnsi="Perpetua"/>
          <w:sz w:val="26"/>
          <w:szCs w:val="26"/>
        </w:rPr>
        <w:t xml:space="preserve"> Policy</w:t>
      </w:r>
    </w:p>
    <w:p w14:paraId="7ECA7AE5" w14:textId="77777777" w:rsidR="003732FF" w:rsidRDefault="003732FF" w:rsidP="002352C6">
      <w:pPr>
        <w:rPr>
          <w:rFonts w:ascii="Perpetua" w:hAnsi="Perpetua"/>
          <w:b/>
          <w:bCs/>
          <w:sz w:val="26"/>
          <w:szCs w:val="26"/>
        </w:rPr>
      </w:pPr>
    </w:p>
    <w:p w14:paraId="112ABA4B" w14:textId="5C8F4156" w:rsidR="00D65BB8" w:rsidRPr="004F3CE5" w:rsidRDefault="00D65BB8" w:rsidP="002352C6">
      <w:pPr>
        <w:rPr>
          <w:rFonts w:ascii="Perpetua" w:hAnsi="Perpetua"/>
          <w:b/>
          <w:bCs/>
          <w:sz w:val="26"/>
          <w:szCs w:val="26"/>
        </w:rPr>
      </w:pPr>
      <w:r w:rsidRPr="004F3CE5">
        <w:rPr>
          <w:rFonts w:ascii="Perpetua" w:hAnsi="Perpetua"/>
          <w:b/>
          <w:bCs/>
          <w:sz w:val="26"/>
          <w:szCs w:val="26"/>
        </w:rPr>
        <w:t>Partnerships</w:t>
      </w:r>
    </w:p>
    <w:p w14:paraId="6232B191" w14:textId="01B975EA" w:rsidR="00D65BB8" w:rsidRPr="00610438" w:rsidRDefault="00D65BB8" w:rsidP="002352C6">
      <w:pPr>
        <w:rPr>
          <w:rFonts w:ascii="Perpetua" w:hAnsi="Perpetua"/>
          <w:sz w:val="26"/>
          <w:szCs w:val="26"/>
        </w:rPr>
      </w:pPr>
      <w:r w:rsidRPr="00610438">
        <w:rPr>
          <w:rFonts w:ascii="Perpetua" w:hAnsi="Perpetua"/>
          <w:sz w:val="26"/>
          <w:szCs w:val="26"/>
        </w:rPr>
        <w:t>The policy recognises the range of partners that support the CEIAG programme within King’s Ely. These include:</w:t>
      </w:r>
    </w:p>
    <w:p w14:paraId="28C8E5D4" w14:textId="1C627515" w:rsidR="00D65BB8" w:rsidRPr="00610438" w:rsidRDefault="00D65BB8" w:rsidP="0043253A">
      <w:pPr>
        <w:pStyle w:val="ListParagraph"/>
        <w:numPr>
          <w:ilvl w:val="0"/>
          <w:numId w:val="7"/>
        </w:numPr>
        <w:rPr>
          <w:rFonts w:ascii="Perpetua" w:hAnsi="Perpetua"/>
          <w:sz w:val="26"/>
          <w:szCs w:val="26"/>
        </w:rPr>
      </w:pPr>
      <w:r w:rsidRPr="00610438">
        <w:rPr>
          <w:rFonts w:ascii="Perpetua" w:hAnsi="Perpetua"/>
          <w:sz w:val="26"/>
          <w:szCs w:val="26"/>
        </w:rPr>
        <w:t>Formal arrangements with external providers of careers guidance and others</w:t>
      </w:r>
    </w:p>
    <w:p w14:paraId="4280D2F8" w14:textId="74264A8D" w:rsidR="00D65BB8" w:rsidRPr="00610438" w:rsidRDefault="00D65BB8" w:rsidP="0043253A">
      <w:pPr>
        <w:pStyle w:val="ListParagraph"/>
        <w:numPr>
          <w:ilvl w:val="0"/>
          <w:numId w:val="7"/>
        </w:numPr>
        <w:rPr>
          <w:rFonts w:ascii="Perpetua" w:hAnsi="Perpetua"/>
          <w:sz w:val="26"/>
          <w:szCs w:val="26"/>
        </w:rPr>
      </w:pPr>
      <w:r w:rsidRPr="00610438">
        <w:rPr>
          <w:rFonts w:ascii="Perpetua" w:hAnsi="Perpetua"/>
          <w:sz w:val="26"/>
          <w:szCs w:val="26"/>
        </w:rPr>
        <w:t>Liaison with post</w:t>
      </w:r>
      <w:r w:rsidR="0043253A" w:rsidRPr="00610438">
        <w:rPr>
          <w:rFonts w:ascii="Perpetua" w:hAnsi="Perpetua"/>
          <w:sz w:val="26"/>
          <w:szCs w:val="26"/>
        </w:rPr>
        <w:t xml:space="preserve">-GCSE </w:t>
      </w:r>
      <w:r w:rsidRPr="00610438">
        <w:rPr>
          <w:rFonts w:ascii="Perpetua" w:hAnsi="Perpetua"/>
          <w:sz w:val="26"/>
          <w:szCs w:val="26"/>
        </w:rPr>
        <w:t xml:space="preserve">and </w:t>
      </w:r>
      <w:r w:rsidR="0043253A" w:rsidRPr="00610438">
        <w:rPr>
          <w:rFonts w:ascii="Perpetua" w:hAnsi="Perpetua"/>
          <w:sz w:val="26"/>
          <w:szCs w:val="26"/>
        </w:rPr>
        <w:t>H</w:t>
      </w:r>
      <w:r w:rsidRPr="00610438">
        <w:rPr>
          <w:rFonts w:ascii="Perpetua" w:hAnsi="Perpetua"/>
          <w:sz w:val="26"/>
          <w:szCs w:val="26"/>
        </w:rPr>
        <w:t xml:space="preserve">igher </w:t>
      </w:r>
      <w:r w:rsidR="0043253A" w:rsidRPr="00610438">
        <w:rPr>
          <w:rFonts w:ascii="Perpetua" w:hAnsi="Perpetua"/>
          <w:sz w:val="26"/>
          <w:szCs w:val="26"/>
        </w:rPr>
        <w:t>E</w:t>
      </w:r>
      <w:r w:rsidRPr="00610438">
        <w:rPr>
          <w:rFonts w:ascii="Perpetua" w:hAnsi="Perpetua"/>
          <w:sz w:val="26"/>
          <w:szCs w:val="26"/>
        </w:rPr>
        <w:t>ducation institutions</w:t>
      </w:r>
    </w:p>
    <w:p w14:paraId="676B6041" w14:textId="74BA3DEF" w:rsidR="00D65BB8" w:rsidRPr="00610438" w:rsidRDefault="00D65BB8" w:rsidP="0043253A">
      <w:pPr>
        <w:pStyle w:val="ListParagraph"/>
        <w:numPr>
          <w:ilvl w:val="0"/>
          <w:numId w:val="7"/>
        </w:numPr>
        <w:rPr>
          <w:rFonts w:ascii="Perpetua" w:hAnsi="Perpetua"/>
          <w:sz w:val="26"/>
          <w:szCs w:val="26"/>
        </w:rPr>
      </w:pPr>
      <w:r w:rsidRPr="00610438">
        <w:rPr>
          <w:rFonts w:ascii="Perpetua" w:hAnsi="Perpetua"/>
          <w:sz w:val="26"/>
          <w:szCs w:val="26"/>
        </w:rPr>
        <w:t>Employers and training providers</w:t>
      </w:r>
    </w:p>
    <w:p w14:paraId="0B71B8DD" w14:textId="7C7933E6" w:rsidR="00D65BB8" w:rsidRPr="00610438" w:rsidRDefault="00D65BB8" w:rsidP="0043253A">
      <w:pPr>
        <w:pStyle w:val="ListParagraph"/>
        <w:numPr>
          <w:ilvl w:val="0"/>
          <w:numId w:val="7"/>
        </w:numPr>
        <w:rPr>
          <w:rFonts w:ascii="Perpetua" w:hAnsi="Perpetua"/>
          <w:sz w:val="26"/>
          <w:szCs w:val="26"/>
        </w:rPr>
      </w:pPr>
      <w:r w:rsidRPr="00610438">
        <w:rPr>
          <w:rFonts w:ascii="Perpetua" w:hAnsi="Perpetua"/>
          <w:sz w:val="26"/>
          <w:szCs w:val="26"/>
        </w:rPr>
        <w:t>Parents/carers</w:t>
      </w:r>
    </w:p>
    <w:p w14:paraId="75B6760A" w14:textId="77777777" w:rsidR="006136A7" w:rsidRDefault="006136A7" w:rsidP="0043253A">
      <w:pPr>
        <w:rPr>
          <w:rFonts w:ascii="Perpetua" w:hAnsi="Perpetua"/>
          <w:b/>
          <w:bCs/>
          <w:sz w:val="26"/>
          <w:szCs w:val="26"/>
        </w:rPr>
      </w:pPr>
    </w:p>
    <w:p w14:paraId="56E23B2B" w14:textId="77777777" w:rsidR="006136A7" w:rsidRDefault="006136A7" w:rsidP="0043253A">
      <w:pPr>
        <w:rPr>
          <w:rFonts w:ascii="Perpetua" w:hAnsi="Perpetua"/>
          <w:b/>
          <w:bCs/>
          <w:sz w:val="26"/>
          <w:szCs w:val="26"/>
        </w:rPr>
      </w:pPr>
    </w:p>
    <w:p w14:paraId="0BC104E6" w14:textId="3C57B916" w:rsidR="0043253A" w:rsidRPr="004F3CE5" w:rsidRDefault="0043253A" w:rsidP="0043253A">
      <w:pPr>
        <w:rPr>
          <w:rFonts w:ascii="Perpetua" w:hAnsi="Perpetua"/>
          <w:b/>
          <w:bCs/>
          <w:sz w:val="26"/>
          <w:szCs w:val="26"/>
        </w:rPr>
      </w:pPr>
      <w:r w:rsidRPr="004F3CE5">
        <w:rPr>
          <w:rFonts w:ascii="Perpetua" w:hAnsi="Perpetua"/>
          <w:b/>
          <w:bCs/>
          <w:sz w:val="26"/>
          <w:szCs w:val="26"/>
        </w:rPr>
        <w:t>Effective Date:</w:t>
      </w:r>
    </w:p>
    <w:p w14:paraId="0DE3C1E7" w14:textId="2DF34D18" w:rsidR="0043253A" w:rsidRPr="00610438" w:rsidRDefault="005D1A2D" w:rsidP="0043253A">
      <w:pPr>
        <w:rPr>
          <w:rFonts w:ascii="Perpetua" w:hAnsi="Perpetua"/>
          <w:sz w:val="26"/>
          <w:szCs w:val="26"/>
        </w:rPr>
      </w:pPr>
      <w:r>
        <w:rPr>
          <w:rFonts w:ascii="Perpetua" w:hAnsi="Perpetua"/>
          <w:sz w:val="26"/>
          <w:szCs w:val="26"/>
        </w:rPr>
        <w:t>0</w:t>
      </w:r>
      <w:r w:rsidR="00A20180">
        <w:rPr>
          <w:rFonts w:ascii="Perpetua" w:hAnsi="Perpetua"/>
          <w:sz w:val="26"/>
          <w:szCs w:val="26"/>
        </w:rPr>
        <w:t>2</w:t>
      </w:r>
      <w:r w:rsidR="0043253A" w:rsidRPr="00610438">
        <w:rPr>
          <w:rFonts w:ascii="Perpetua" w:hAnsi="Perpetua"/>
          <w:sz w:val="26"/>
          <w:szCs w:val="26"/>
        </w:rPr>
        <w:t xml:space="preserve"> </w:t>
      </w:r>
      <w:r w:rsidR="00234B85">
        <w:rPr>
          <w:rFonts w:ascii="Perpetua" w:hAnsi="Perpetua"/>
          <w:sz w:val="26"/>
          <w:szCs w:val="26"/>
        </w:rPr>
        <w:t>September</w:t>
      </w:r>
      <w:r w:rsidR="0043253A" w:rsidRPr="00610438">
        <w:rPr>
          <w:rFonts w:ascii="Perpetua" w:hAnsi="Perpetua"/>
          <w:sz w:val="26"/>
          <w:szCs w:val="26"/>
        </w:rPr>
        <w:t xml:space="preserve"> 202</w:t>
      </w:r>
      <w:r w:rsidR="00A20180">
        <w:rPr>
          <w:rFonts w:ascii="Perpetua" w:hAnsi="Perpetua"/>
          <w:sz w:val="26"/>
          <w:szCs w:val="26"/>
        </w:rPr>
        <w:t>4</w:t>
      </w:r>
    </w:p>
    <w:p w14:paraId="46A46CF5" w14:textId="07BD0091" w:rsidR="0043253A" w:rsidRPr="00610438" w:rsidRDefault="0043253A" w:rsidP="0043253A">
      <w:pPr>
        <w:rPr>
          <w:rFonts w:ascii="Perpetua" w:hAnsi="Perpetua"/>
          <w:sz w:val="26"/>
          <w:szCs w:val="26"/>
        </w:rPr>
      </w:pPr>
      <w:r w:rsidRPr="00610438">
        <w:rPr>
          <w:rFonts w:ascii="Perpetua" w:hAnsi="Perpetua"/>
          <w:sz w:val="26"/>
          <w:szCs w:val="26"/>
        </w:rPr>
        <w:t>Review: June 202</w:t>
      </w:r>
      <w:r w:rsidR="00A20180">
        <w:rPr>
          <w:rFonts w:ascii="Perpetua" w:hAnsi="Perpetua"/>
          <w:sz w:val="26"/>
          <w:szCs w:val="26"/>
        </w:rPr>
        <w:t>5</w:t>
      </w:r>
    </w:p>
    <w:p w14:paraId="3119D3BB" w14:textId="77777777" w:rsidR="004F3CE5" w:rsidRDefault="004F3CE5" w:rsidP="0043253A">
      <w:pPr>
        <w:rPr>
          <w:rFonts w:ascii="Perpetua" w:hAnsi="Perpetua"/>
          <w:sz w:val="26"/>
          <w:szCs w:val="26"/>
        </w:rPr>
      </w:pPr>
    </w:p>
    <w:p w14:paraId="140E9868" w14:textId="77777777" w:rsidR="004F3CE5" w:rsidRDefault="004F3CE5" w:rsidP="0043253A">
      <w:pPr>
        <w:rPr>
          <w:rFonts w:ascii="Perpetua" w:hAnsi="Perpetua"/>
          <w:sz w:val="26"/>
          <w:szCs w:val="26"/>
        </w:rPr>
      </w:pPr>
    </w:p>
    <w:p w14:paraId="18E11527" w14:textId="77777777" w:rsidR="00DB0D6F" w:rsidRDefault="00DB0D6F" w:rsidP="0043253A">
      <w:pPr>
        <w:rPr>
          <w:rFonts w:ascii="Perpetua" w:hAnsi="Perpetua"/>
          <w:sz w:val="26"/>
          <w:szCs w:val="26"/>
        </w:rPr>
      </w:pPr>
    </w:p>
    <w:p w14:paraId="123FE1CC" w14:textId="77777777" w:rsidR="00DB0D6F" w:rsidRDefault="00DB0D6F" w:rsidP="0043253A">
      <w:pPr>
        <w:rPr>
          <w:rFonts w:ascii="Perpetua" w:hAnsi="Perpetua"/>
          <w:sz w:val="26"/>
          <w:szCs w:val="26"/>
        </w:rPr>
      </w:pPr>
    </w:p>
    <w:p w14:paraId="43411BF3" w14:textId="77777777" w:rsidR="00DB0D6F" w:rsidRDefault="00DB0D6F" w:rsidP="0043253A">
      <w:pPr>
        <w:rPr>
          <w:rFonts w:ascii="Perpetua" w:hAnsi="Perpetua"/>
          <w:sz w:val="26"/>
          <w:szCs w:val="26"/>
        </w:rPr>
      </w:pPr>
    </w:p>
    <w:p w14:paraId="137595C6" w14:textId="46DC7F5B" w:rsidR="0043253A" w:rsidRPr="00234B85" w:rsidRDefault="0043253A" w:rsidP="0043253A">
      <w:pPr>
        <w:rPr>
          <w:rFonts w:ascii="Perpetua" w:hAnsi="Perpetua"/>
          <w:b/>
          <w:bCs/>
          <w:sz w:val="26"/>
          <w:szCs w:val="26"/>
        </w:rPr>
      </w:pPr>
      <w:r w:rsidRPr="00234B85">
        <w:rPr>
          <w:rFonts w:ascii="Perpetua" w:hAnsi="Perpetua"/>
          <w:b/>
          <w:bCs/>
          <w:sz w:val="26"/>
          <w:szCs w:val="26"/>
        </w:rPr>
        <w:t>Approval and Review</w:t>
      </w:r>
    </w:p>
    <w:p w14:paraId="27FF4230" w14:textId="77777777" w:rsidR="0043253A" w:rsidRPr="00610438" w:rsidRDefault="0043253A" w:rsidP="0043253A">
      <w:pPr>
        <w:rPr>
          <w:rFonts w:ascii="Perpetua" w:hAnsi="Perpetua"/>
          <w:sz w:val="26"/>
          <w:szCs w:val="26"/>
        </w:rPr>
      </w:pPr>
      <w:r w:rsidRPr="00610438">
        <w:rPr>
          <w:rFonts w:ascii="Perpetua" w:hAnsi="Perpetua"/>
          <w:sz w:val="26"/>
          <w:szCs w:val="26"/>
        </w:rPr>
        <w:t>Approved by Governors. This policy statement will be reviewed annually.</w:t>
      </w:r>
    </w:p>
    <w:p w14:paraId="0160466A" w14:textId="77777777" w:rsidR="0043253A" w:rsidRPr="00610438" w:rsidRDefault="0043253A" w:rsidP="0043253A">
      <w:pPr>
        <w:rPr>
          <w:rFonts w:ascii="Perpetua" w:hAnsi="Perpetua"/>
          <w:sz w:val="26"/>
          <w:szCs w:val="26"/>
        </w:rPr>
      </w:pPr>
    </w:p>
    <w:p w14:paraId="73336DFB" w14:textId="4892C26D" w:rsidR="0043253A" w:rsidRPr="00610438" w:rsidRDefault="0043253A" w:rsidP="0043253A">
      <w:pPr>
        <w:rPr>
          <w:rFonts w:ascii="Perpetua" w:hAnsi="Perpetua"/>
          <w:sz w:val="26"/>
          <w:szCs w:val="26"/>
        </w:rPr>
      </w:pPr>
      <w:r w:rsidRPr="00610438">
        <w:rPr>
          <w:rFonts w:ascii="Perpetua" w:hAnsi="Perpetua"/>
          <w:sz w:val="26"/>
          <w:szCs w:val="26"/>
        </w:rPr>
        <w:t>Signed: _________________________________________________ Chair of Governors</w:t>
      </w:r>
    </w:p>
    <w:p w14:paraId="452AFD78" w14:textId="77777777" w:rsidR="0043253A" w:rsidRPr="00610438" w:rsidRDefault="0043253A" w:rsidP="0043253A">
      <w:pPr>
        <w:rPr>
          <w:rFonts w:ascii="Perpetua" w:hAnsi="Perpetua"/>
          <w:sz w:val="26"/>
          <w:szCs w:val="26"/>
        </w:rPr>
      </w:pPr>
    </w:p>
    <w:p w14:paraId="50C904CA" w14:textId="0EDBF96A" w:rsidR="007753B1" w:rsidRPr="00610438" w:rsidRDefault="0043253A" w:rsidP="0043253A">
      <w:pPr>
        <w:rPr>
          <w:rFonts w:ascii="Perpetua" w:hAnsi="Perpetua"/>
          <w:sz w:val="26"/>
          <w:szCs w:val="26"/>
        </w:rPr>
      </w:pPr>
      <w:r w:rsidRPr="00610438">
        <w:rPr>
          <w:rFonts w:ascii="Perpetua" w:hAnsi="Perpetua"/>
          <w:sz w:val="26"/>
          <w:szCs w:val="26"/>
        </w:rPr>
        <w:t>Date: _______________________________</w:t>
      </w:r>
    </w:p>
    <w:p w14:paraId="27FC031E" w14:textId="77777777" w:rsidR="007753B1" w:rsidRPr="00610438" w:rsidRDefault="007753B1">
      <w:pPr>
        <w:rPr>
          <w:rFonts w:ascii="Perpetua" w:hAnsi="Perpetua"/>
          <w:sz w:val="26"/>
          <w:szCs w:val="26"/>
        </w:rPr>
      </w:pPr>
      <w:r w:rsidRPr="00610438">
        <w:rPr>
          <w:rFonts w:ascii="Perpetua" w:hAnsi="Perpetua"/>
          <w:sz w:val="26"/>
          <w:szCs w:val="26"/>
        </w:rPr>
        <w:br w:type="page"/>
      </w:r>
    </w:p>
    <w:p w14:paraId="300DB8DF" w14:textId="723539FB" w:rsidR="007753B1" w:rsidRPr="00900939" w:rsidRDefault="007753B1" w:rsidP="0043253A">
      <w:pPr>
        <w:rPr>
          <w:rFonts w:ascii="Perpetua" w:hAnsi="Perpetua"/>
          <w:b/>
          <w:bCs/>
          <w:sz w:val="28"/>
          <w:szCs w:val="28"/>
        </w:rPr>
      </w:pPr>
      <w:r w:rsidRPr="00900939">
        <w:rPr>
          <w:rFonts w:ascii="Perpetua" w:hAnsi="Perpetua"/>
          <w:b/>
          <w:bCs/>
          <w:sz w:val="28"/>
          <w:szCs w:val="28"/>
        </w:rPr>
        <w:lastRenderedPageBreak/>
        <w:t xml:space="preserve">Appendix A </w:t>
      </w:r>
      <w:r w:rsidRPr="00900939">
        <w:rPr>
          <w:rFonts w:ascii="Perpetua" w:hAnsi="Perpetua"/>
          <w:b/>
          <w:bCs/>
          <w:sz w:val="28"/>
          <w:szCs w:val="28"/>
        </w:rPr>
        <w:tab/>
        <w:t>POLICY STATEMENT ON INVOLVING PROVIDERS</w:t>
      </w:r>
    </w:p>
    <w:p w14:paraId="6A4802BC" w14:textId="77777777" w:rsidR="00E259AA" w:rsidRDefault="00E259AA" w:rsidP="0043253A">
      <w:pPr>
        <w:rPr>
          <w:rFonts w:ascii="Perpetua" w:hAnsi="Perpetua"/>
          <w:b/>
          <w:bCs/>
          <w:sz w:val="26"/>
          <w:szCs w:val="26"/>
        </w:rPr>
      </w:pPr>
    </w:p>
    <w:p w14:paraId="1FC2613B" w14:textId="23A77534" w:rsidR="007753B1" w:rsidRPr="00900939" w:rsidRDefault="007753B1" w:rsidP="0043253A">
      <w:pPr>
        <w:rPr>
          <w:rFonts w:ascii="Perpetua" w:hAnsi="Perpetua"/>
          <w:b/>
          <w:bCs/>
          <w:sz w:val="26"/>
          <w:szCs w:val="26"/>
        </w:rPr>
      </w:pPr>
      <w:r w:rsidRPr="00900939">
        <w:rPr>
          <w:rFonts w:ascii="Perpetua" w:hAnsi="Perpetua"/>
          <w:b/>
          <w:bCs/>
          <w:sz w:val="26"/>
          <w:szCs w:val="26"/>
        </w:rPr>
        <w:t>Introduction</w:t>
      </w:r>
    </w:p>
    <w:p w14:paraId="416305A2" w14:textId="6CBB2E28" w:rsidR="0043253A" w:rsidRPr="00610438" w:rsidRDefault="007753B1" w:rsidP="0043253A">
      <w:pPr>
        <w:rPr>
          <w:rFonts w:ascii="Perpetua" w:hAnsi="Perpetua"/>
          <w:sz w:val="26"/>
          <w:szCs w:val="26"/>
        </w:rPr>
      </w:pPr>
      <w:r w:rsidRPr="00610438">
        <w:rPr>
          <w:rFonts w:ascii="Perpetua" w:hAnsi="Perpetua"/>
          <w:sz w:val="26"/>
          <w:szCs w:val="26"/>
        </w:rPr>
        <w:t xml:space="preserve">This policy statement sets out the </w:t>
      </w:r>
      <w:r w:rsidR="00A070FC" w:rsidRPr="00610438">
        <w:rPr>
          <w:rFonts w:ascii="Perpetua" w:hAnsi="Perpetua"/>
          <w:sz w:val="26"/>
          <w:szCs w:val="26"/>
        </w:rPr>
        <w:t>school’s</w:t>
      </w:r>
      <w:r w:rsidRPr="00610438">
        <w:rPr>
          <w:rFonts w:ascii="Perpetua" w:hAnsi="Perpetua"/>
          <w:sz w:val="26"/>
          <w:szCs w:val="26"/>
        </w:rPr>
        <w:t xml:space="preserve"> arrangements for managing the involvement of providers within </w:t>
      </w:r>
      <w:r w:rsidR="00900939">
        <w:rPr>
          <w:rFonts w:ascii="Perpetua" w:hAnsi="Perpetua"/>
          <w:sz w:val="26"/>
          <w:szCs w:val="26"/>
        </w:rPr>
        <w:t xml:space="preserve">its </w:t>
      </w:r>
      <w:r w:rsidRPr="00610438">
        <w:rPr>
          <w:rFonts w:ascii="Perpetua" w:hAnsi="Perpetua"/>
          <w:sz w:val="26"/>
          <w:szCs w:val="26"/>
        </w:rPr>
        <w:t xml:space="preserve">CEIAG programme to enable them to provide information about their education or training offer. This complies with the </w:t>
      </w:r>
      <w:r w:rsidR="00A070FC" w:rsidRPr="00610438">
        <w:rPr>
          <w:rFonts w:ascii="Perpetua" w:hAnsi="Perpetua"/>
          <w:sz w:val="26"/>
          <w:szCs w:val="26"/>
        </w:rPr>
        <w:t>school’s</w:t>
      </w:r>
      <w:r w:rsidRPr="00610438">
        <w:rPr>
          <w:rFonts w:ascii="Perpetua" w:hAnsi="Perpetua"/>
          <w:sz w:val="26"/>
          <w:szCs w:val="26"/>
        </w:rPr>
        <w:t xml:space="preserve"> legal obligations under Section 42B of the Education Act 1997.</w:t>
      </w:r>
    </w:p>
    <w:p w14:paraId="0E0F5CDD" w14:textId="77777777" w:rsidR="00887803" w:rsidRDefault="00887803" w:rsidP="0043253A">
      <w:pPr>
        <w:rPr>
          <w:rFonts w:ascii="Perpetua" w:hAnsi="Perpetua"/>
          <w:b/>
          <w:bCs/>
          <w:sz w:val="26"/>
          <w:szCs w:val="26"/>
        </w:rPr>
      </w:pPr>
    </w:p>
    <w:p w14:paraId="39046744" w14:textId="1A677565" w:rsidR="007753B1" w:rsidRPr="00900939" w:rsidRDefault="007753B1" w:rsidP="0043253A">
      <w:pPr>
        <w:rPr>
          <w:rFonts w:ascii="Perpetua" w:hAnsi="Perpetua"/>
          <w:b/>
          <w:bCs/>
          <w:sz w:val="26"/>
          <w:szCs w:val="26"/>
        </w:rPr>
      </w:pPr>
      <w:r w:rsidRPr="00900939">
        <w:rPr>
          <w:rFonts w:ascii="Perpetua" w:hAnsi="Perpetua"/>
          <w:b/>
          <w:bCs/>
          <w:sz w:val="26"/>
          <w:szCs w:val="26"/>
        </w:rPr>
        <w:t>Student Entitlement</w:t>
      </w:r>
    </w:p>
    <w:p w14:paraId="7BA89149" w14:textId="1D8E15C5" w:rsidR="007753B1" w:rsidRPr="00610438" w:rsidRDefault="007753B1" w:rsidP="0043253A">
      <w:pPr>
        <w:rPr>
          <w:rFonts w:ascii="Perpetua" w:hAnsi="Perpetua"/>
          <w:sz w:val="26"/>
          <w:szCs w:val="26"/>
        </w:rPr>
      </w:pPr>
      <w:r w:rsidRPr="00610438">
        <w:rPr>
          <w:rFonts w:ascii="Perpetua" w:hAnsi="Perpetua"/>
          <w:sz w:val="26"/>
          <w:szCs w:val="26"/>
        </w:rPr>
        <w:t xml:space="preserve">All students in Years </w:t>
      </w:r>
      <w:r w:rsidR="00B0110B">
        <w:rPr>
          <w:rFonts w:ascii="Perpetua" w:hAnsi="Perpetua"/>
          <w:sz w:val="26"/>
          <w:szCs w:val="26"/>
        </w:rPr>
        <w:t>7</w:t>
      </w:r>
      <w:r w:rsidRPr="00610438">
        <w:rPr>
          <w:rFonts w:ascii="Perpetua" w:hAnsi="Perpetua"/>
          <w:sz w:val="26"/>
          <w:szCs w:val="26"/>
        </w:rPr>
        <w:t>-1</w:t>
      </w:r>
      <w:r w:rsidR="0019696A">
        <w:rPr>
          <w:rFonts w:ascii="Perpetua" w:hAnsi="Perpetua"/>
          <w:sz w:val="26"/>
          <w:szCs w:val="26"/>
        </w:rPr>
        <w:t>3</w:t>
      </w:r>
      <w:r w:rsidRPr="00610438">
        <w:rPr>
          <w:rFonts w:ascii="Perpetua" w:hAnsi="Perpetua"/>
          <w:sz w:val="26"/>
          <w:szCs w:val="26"/>
        </w:rPr>
        <w:t xml:space="preserve"> are entitled:</w:t>
      </w:r>
    </w:p>
    <w:p w14:paraId="7A666E8A" w14:textId="51BD228A" w:rsidR="007753B1" w:rsidRPr="00610438" w:rsidRDefault="007753B1" w:rsidP="007753B1">
      <w:pPr>
        <w:pStyle w:val="ListParagraph"/>
        <w:numPr>
          <w:ilvl w:val="0"/>
          <w:numId w:val="7"/>
        </w:numPr>
        <w:rPr>
          <w:rFonts w:ascii="Perpetua" w:hAnsi="Perpetua"/>
          <w:sz w:val="26"/>
          <w:szCs w:val="26"/>
        </w:rPr>
      </w:pPr>
      <w:r w:rsidRPr="00610438">
        <w:rPr>
          <w:rFonts w:ascii="Perpetua" w:hAnsi="Perpetua"/>
          <w:sz w:val="26"/>
          <w:szCs w:val="26"/>
        </w:rPr>
        <w:t>To find out about technical education qualifications and apprenticeships</w:t>
      </w:r>
      <w:r w:rsidR="00900939">
        <w:rPr>
          <w:rFonts w:ascii="Perpetua" w:hAnsi="Perpetua"/>
          <w:sz w:val="26"/>
          <w:szCs w:val="26"/>
        </w:rPr>
        <w:t xml:space="preserve"> </w:t>
      </w:r>
      <w:r w:rsidRPr="00610438">
        <w:rPr>
          <w:rFonts w:ascii="Perpetua" w:hAnsi="Perpetua"/>
          <w:sz w:val="26"/>
          <w:szCs w:val="26"/>
        </w:rPr>
        <w:t>opportunities,</w:t>
      </w:r>
      <w:r w:rsidR="00900939">
        <w:rPr>
          <w:rFonts w:ascii="Perpetua" w:hAnsi="Perpetua"/>
          <w:sz w:val="26"/>
          <w:szCs w:val="26"/>
        </w:rPr>
        <w:t xml:space="preserve"> </w:t>
      </w:r>
      <w:r w:rsidRPr="00610438">
        <w:rPr>
          <w:rFonts w:ascii="Perpetua" w:hAnsi="Perpetua"/>
          <w:sz w:val="26"/>
          <w:szCs w:val="26"/>
        </w:rPr>
        <w:t>as part of a careers programme which provides information on the full range of education and training options available at each transition point</w:t>
      </w:r>
    </w:p>
    <w:p w14:paraId="443441A4" w14:textId="286F324B" w:rsidR="007753B1" w:rsidRPr="00610438" w:rsidRDefault="007753B1" w:rsidP="007753B1">
      <w:pPr>
        <w:pStyle w:val="ListParagraph"/>
        <w:numPr>
          <w:ilvl w:val="0"/>
          <w:numId w:val="7"/>
        </w:numPr>
        <w:rPr>
          <w:rFonts w:ascii="Perpetua" w:hAnsi="Perpetua"/>
          <w:sz w:val="26"/>
          <w:szCs w:val="26"/>
        </w:rPr>
      </w:pPr>
      <w:r w:rsidRPr="00610438">
        <w:rPr>
          <w:rFonts w:ascii="Perpetua" w:hAnsi="Perpetua"/>
          <w:sz w:val="26"/>
          <w:szCs w:val="26"/>
        </w:rPr>
        <w:t>To hear from a range of local providers about the opportunities they offer, including technical education and apprenticeships</w:t>
      </w:r>
      <w:r w:rsidR="00900939">
        <w:rPr>
          <w:rFonts w:ascii="Perpetua" w:hAnsi="Perpetua"/>
          <w:sz w:val="26"/>
          <w:szCs w:val="26"/>
        </w:rPr>
        <w:t xml:space="preserve"> </w:t>
      </w:r>
      <w:r w:rsidRPr="00610438">
        <w:rPr>
          <w:rFonts w:ascii="Perpetua" w:hAnsi="Perpetua"/>
          <w:sz w:val="26"/>
          <w:szCs w:val="26"/>
        </w:rPr>
        <w:t>through careers and skills fairs, assemblies, group discussions and taster events</w:t>
      </w:r>
    </w:p>
    <w:p w14:paraId="0BE3D1EC" w14:textId="22CCBD7C" w:rsidR="007753B1" w:rsidRDefault="007753B1" w:rsidP="007753B1">
      <w:pPr>
        <w:pStyle w:val="ListParagraph"/>
        <w:numPr>
          <w:ilvl w:val="0"/>
          <w:numId w:val="7"/>
        </w:numPr>
        <w:rPr>
          <w:rFonts w:ascii="Perpetua" w:hAnsi="Perpetua"/>
          <w:sz w:val="26"/>
          <w:szCs w:val="26"/>
        </w:rPr>
      </w:pPr>
      <w:r w:rsidRPr="00610438">
        <w:rPr>
          <w:rFonts w:ascii="Perpetua" w:hAnsi="Perpetua"/>
          <w:sz w:val="26"/>
          <w:szCs w:val="26"/>
        </w:rPr>
        <w:t>To understand how to make applications for</w:t>
      </w:r>
      <w:r w:rsidR="00F276C9">
        <w:rPr>
          <w:rFonts w:ascii="Perpetua" w:hAnsi="Perpetua"/>
          <w:sz w:val="26"/>
          <w:szCs w:val="26"/>
        </w:rPr>
        <w:t xml:space="preserve"> all</w:t>
      </w:r>
      <w:r w:rsidRPr="00610438">
        <w:rPr>
          <w:rFonts w:ascii="Perpetua" w:hAnsi="Perpetua"/>
          <w:sz w:val="26"/>
          <w:szCs w:val="26"/>
        </w:rPr>
        <w:t xml:space="preserve"> academic and technical courses</w:t>
      </w:r>
    </w:p>
    <w:p w14:paraId="3D02034D" w14:textId="5202A5E6" w:rsidR="00F276C9" w:rsidRPr="00610438" w:rsidRDefault="00F276C9" w:rsidP="007753B1">
      <w:pPr>
        <w:pStyle w:val="ListParagraph"/>
        <w:numPr>
          <w:ilvl w:val="0"/>
          <w:numId w:val="7"/>
        </w:numPr>
        <w:rPr>
          <w:rFonts w:ascii="Perpetua" w:hAnsi="Perpetua"/>
          <w:sz w:val="26"/>
          <w:szCs w:val="26"/>
        </w:rPr>
      </w:pPr>
      <w:r>
        <w:rPr>
          <w:rFonts w:ascii="Perpetua" w:hAnsi="Perpetua"/>
          <w:sz w:val="26"/>
          <w:szCs w:val="26"/>
        </w:rPr>
        <w:t xml:space="preserve">To </w:t>
      </w:r>
      <w:r w:rsidRPr="00F276C9">
        <w:rPr>
          <w:rFonts w:ascii="Perpetua" w:hAnsi="Perpetua"/>
          <w:sz w:val="26"/>
          <w:szCs w:val="26"/>
        </w:rPr>
        <w:t>a minimum number of six provider encounters</w:t>
      </w:r>
      <w:r>
        <w:rPr>
          <w:rFonts w:ascii="Perpetua" w:hAnsi="Perpetua"/>
          <w:sz w:val="26"/>
          <w:szCs w:val="26"/>
        </w:rPr>
        <w:t xml:space="preserve"> during their time at School</w:t>
      </w:r>
    </w:p>
    <w:p w14:paraId="50372C53" w14:textId="77777777" w:rsidR="00887803" w:rsidRDefault="00887803" w:rsidP="00D54C10">
      <w:pPr>
        <w:rPr>
          <w:rFonts w:ascii="Perpetua" w:hAnsi="Perpetua"/>
          <w:b/>
          <w:bCs/>
          <w:sz w:val="26"/>
          <w:szCs w:val="26"/>
        </w:rPr>
      </w:pPr>
    </w:p>
    <w:p w14:paraId="511C492A" w14:textId="7E6A5476" w:rsidR="00D54C10" w:rsidRPr="00900939" w:rsidRDefault="00D54C10" w:rsidP="00D54C10">
      <w:pPr>
        <w:rPr>
          <w:rFonts w:ascii="Perpetua" w:hAnsi="Perpetua"/>
          <w:b/>
          <w:bCs/>
          <w:sz w:val="26"/>
          <w:szCs w:val="26"/>
        </w:rPr>
      </w:pPr>
      <w:r w:rsidRPr="00900939">
        <w:rPr>
          <w:rFonts w:ascii="Perpetua" w:hAnsi="Perpetua"/>
          <w:b/>
          <w:bCs/>
          <w:sz w:val="26"/>
          <w:szCs w:val="26"/>
        </w:rPr>
        <w:t>Management of Provider Involvement Requests</w:t>
      </w:r>
    </w:p>
    <w:p w14:paraId="572996F6" w14:textId="77777777" w:rsidR="00E259AA" w:rsidRDefault="00E259AA" w:rsidP="00D54C10">
      <w:pPr>
        <w:rPr>
          <w:rFonts w:ascii="Perpetua" w:hAnsi="Perpetua"/>
          <w:b/>
          <w:bCs/>
          <w:sz w:val="26"/>
          <w:szCs w:val="26"/>
        </w:rPr>
      </w:pPr>
    </w:p>
    <w:p w14:paraId="2D705E8A" w14:textId="10884772" w:rsidR="00D54C10" w:rsidRPr="00900939" w:rsidRDefault="00D54C10" w:rsidP="00D54C10">
      <w:pPr>
        <w:rPr>
          <w:rFonts w:ascii="Perpetua" w:hAnsi="Perpetua"/>
          <w:b/>
          <w:bCs/>
          <w:sz w:val="26"/>
          <w:szCs w:val="26"/>
        </w:rPr>
      </w:pPr>
      <w:r w:rsidRPr="00900939">
        <w:rPr>
          <w:rFonts w:ascii="Perpetua" w:hAnsi="Perpetua"/>
          <w:b/>
          <w:bCs/>
          <w:sz w:val="26"/>
          <w:szCs w:val="26"/>
        </w:rPr>
        <w:t>Procedure</w:t>
      </w:r>
    </w:p>
    <w:p w14:paraId="7EEB530D" w14:textId="67756988" w:rsidR="00D54C10" w:rsidRPr="00610438" w:rsidRDefault="00D54C10" w:rsidP="00D54C10">
      <w:pPr>
        <w:rPr>
          <w:rFonts w:ascii="Perpetua" w:hAnsi="Perpetua"/>
          <w:sz w:val="26"/>
          <w:szCs w:val="26"/>
        </w:rPr>
      </w:pPr>
      <w:r w:rsidRPr="00610438">
        <w:rPr>
          <w:rFonts w:ascii="Perpetua" w:hAnsi="Perpetua"/>
          <w:sz w:val="26"/>
          <w:szCs w:val="26"/>
        </w:rPr>
        <w:t>A provider wishing to request involvement in the CEIAG programme should contact Toby Humphry, Head of Careers,</w:t>
      </w:r>
      <w:r w:rsidR="00C94219">
        <w:rPr>
          <w:rFonts w:ascii="Perpetua" w:hAnsi="Perpetua"/>
          <w:sz w:val="26"/>
          <w:szCs w:val="26"/>
        </w:rPr>
        <w:t xml:space="preserve"> by email</w:t>
      </w:r>
      <w:r w:rsidRPr="00610438">
        <w:rPr>
          <w:rFonts w:ascii="Perpetua" w:hAnsi="Perpetua"/>
          <w:sz w:val="26"/>
          <w:szCs w:val="26"/>
        </w:rPr>
        <w:t xml:space="preserve"> </w:t>
      </w:r>
      <w:hyperlink r:id="rId10" w:history="1">
        <w:r w:rsidRPr="00610438">
          <w:rPr>
            <w:rStyle w:val="Hyperlink"/>
            <w:rFonts w:ascii="Perpetua" w:hAnsi="Perpetua"/>
            <w:sz w:val="26"/>
            <w:szCs w:val="26"/>
          </w:rPr>
          <w:t>tobyhumphry@kingsely.org</w:t>
        </w:r>
      </w:hyperlink>
      <w:r w:rsidR="00C94219">
        <w:rPr>
          <w:rFonts w:ascii="Perpetua" w:hAnsi="Perpetua"/>
          <w:sz w:val="26"/>
          <w:szCs w:val="26"/>
        </w:rPr>
        <w:t xml:space="preserve"> or telephone 01353 660700.</w:t>
      </w:r>
    </w:p>
    <w:p w14:paraId="6C0BF467" w14:textId="77777777" w:rsidR="00E259AA" w:rsidRDefault="00E259AA" w:rsidP="00D54C10">
      <w:pPr>
        <w:rPr>
          <w:rFonts w:ascii="Perpetua" w:hAnsi="Perpetua"/>
          <w:b/>
          <w:bCs/>
          <w:sz w:val="26"/>
          <w:szCs w:val="26"/>
        </w:rPr>
      </w:pPr>
    </w:p>
    <w:p w14:paraId="145D403C" w14:textId="71913E32" w:rsidR="00D54C10" w:rsidRPr="00900939" w:rsidRDefault="00D54C10" w:rsidP="00D54C10">
      <w:pPr>
        <w:rPr>
          <w:rFonts w:ascii="Perpetua" w:hAnsi="Perpetua"/>
          <w:b/>
          <w:bCs/>
          <w:sz w:val="26"/>
          <w:szCs w:val="26"/>
        </w:rPr>
      </w:pPr>
      <w:r w:rsidRPr="00900939">
        <w:rPr>
          <w:rFonts w:ascii="Perpetua" w:hAnsi="Perpetua"/>
          <w:b/>
          <w:bCs/>
          <w:sz w:val="26"/>
          <w:szCs w:val="26"/>
        </w:rPr>
        <w:t>Opportunities for Involvement</w:t>
      </w:r>
    </w:p>
    <w:p w14:paraId="4BFAA718" w14:textId="220720C5" w:rsidR="00D54C10" w:rsidRPr="00610438" w:rsidRDefault="00D54C10" w:rsidP="00D54C10">
      <w:pPr>
        <w:rPr>
          <w:rFonts w:ascii="Perpetua" w:hAnsi="Perpetua"/>
          <w:sz w:val="26"/>
          <w:szCs w:val="26"/>
        </w:rPr>
      </w:pPr>
      <w:r w:rsidRPr="00610438">
        <w:rPr>
          <w:rFonts w:ascii="Perpetua" w:hAnsi="Perpetua"/>
          <w:sz w:val="26"/>
          <w:szCs w:val="26"/>
        </w:rPr>
        <w:t xml:space="preserve">A number of events, integrated into the </w:t>
      </w:r>
      <w:r w:rsidR="00A070FC" w:rsidRPr="00610438">
        <w:rPr>
          <w:rFonts w:ascii="Perpetua" w:hAnsi="Perpetua"/>
          <w:sz w:val="26"/>
          <w:szCs w:val="26"/>
        </w:rPr>
        <w:t>school’s</w:t>
      </w:r>
      <w:r w:rsidRPr="00610438">
        <w:rPr>
          <w:rFonts w:ascii="Perpetua" w:hAnsi="Perpetua"/>
          <w:sz w:val="26"/>
          <w:szCs w:val="26"/>
        </w:rPr>
        <w:t xml:space="preserve"> careers programme, will offer providers an opportunity to </w:t>
      </w:r>
      <w:r w:rsidR="00900939">
        <w:rPr>
          <w:rFonts w:ascii="Perpetua" w:hAnsi="Perpetua"/>
          <w:sz w:val="26"/>
          <w:szCs w:val="26"/>
        </w:rPr>
        <w:t>visit</w:t>
      </w:r>
      <w:r w:rsidRPr="00610438">
        <w:rPr>
          <w:rFonts w:ascii="Perpetua" w:hAnsi="Perpetua"/>
          <w:sz w:val="26"/>
          <w:szCs w:val="26"/>
        </w:rPr>
        <w:t xml:space="preserve"> the </w:t>
      </w:r>
      <w:proofErr w:type="gramStart"/>
      <w:r w:rsidRPr="00610438">
        <w:rPr>
          <w:rFonts w:ascii="Perpetua" w:hAnsi="Perpetua"/>
          <w:sz w:val="26"/>
          <w:szCs w:val="26"/>
        </w:rPr>
        <w:t>School</w:t>
      </w:r>
      <w:proofErr w:type="gramEnd"/>
      <w:r w:rsidRPr="00610438">
        <w:rPr>
          <w:rFonts w:ascii="Perpetua" w:hAnsi="Perpetua"/>
          <w:sz w:val="26"/>
          <w:szCs w:val="26"/>
        </w:rPr>
        <w:t xml:space="preserve"> </w:t>
      </w:r>
      <w:r w:rsidR="00900939">
        <w:rPr>
          <w:rFonts w:ascii="Perpetua" w:hAnsi="Perpetua"/>
          <w:sz w:val="26"/>
          <w:szCs w:val="26"/>
        </w:rPr>
        <w:t xml:space="preserve">in order </w:t>
      </w:r>
      <w:r w:rsidRPr="00610438">
        <w:rPr>
          <w:rFonts w:ascii="Perpetua" w:hAnsi="Perpetua"/>
          <w:sz w:val="26"/>
          <w:szCs w:val="26"/>
        </w:rPr>
        <w:t>to speak to students and/or their parents/carers.</w:t>
      </w:r>
    </w:p>
    <w:p w14:paraId="4A547FF3" w14:textId="2C992E2C" w:rsidR="00D54C10" w:rsidRPr="00610438" w:rsidRDefault="00F276C9" w:rsidP="00D54C10">
      <w:pPr>
        <w:rPr>
          <w:rFonts w:ascii="Perpetua" w:hAnsi="Perpetua"/>
          <w:sz w:val="26"/>
          <w:szCs w:val="26"/>
        </w:rPr>
      </w:pPr>
      <w:r>
        <w:rPr>
          <w:rFonts w:ascii="Perpetua" w:hAnsi="Perpetua"/>
          <w:sz w:val="26"/>
          <w:szCs w:val="26"/>
        </w:rPr>
        <w:t>Providers should s</w:t>
      </w:r>
      <w:r w:rsidR="00D54C10" w:rsidRPr="00610438">
        <w:rPr>
          <w:rFonts w:ascii="Perpetua" w:hAnsi="Perpetua"/>
          <w:sz w:val="26"/>
          <w:szCs w:val="26"/>
        </w:rPr>
        <w:t>ee Calendar of Activities for current activities for Academic Year 202</w:t>
      </w:r>
      <w:r w:rsidR="00887803">
        <w:rPr>
          <w:rFonts w:ascii="Perpetua" w:hAnsi="Perpetua"/>
          <w:sz w:val="26"/>
          <w:szCs w:val="26"/>
        </w:rPr>
        <w:t>4</w:t>
      </w:r>
      <w:r w:rsidR="005261B5">
        <w:rPr>
          <w:rFonts w:ascii="Perpetua" w:hAnsi="Perpetua"/>
          <w:sz w:val="26"/>
          <w:szCs w:val="26"/>
        </w:rPr>
        <w:t>-202</w:t>
      </w:r>
      <w:r w:rsidR="00887803">
        <w:rPr>
          <w:rFonts w:ascii="Perpetua" w:hAnsi="Perpetua"/>
          <w:sz w:val="26"/>
          <w:szCs w:val="26"/>
        </w:rPr>
        <w:t>5</w:t>
      </w:r>
      <w:r>
        <w:rPr>
          <w:rFonts w:ascii="Perpetua" w:hAnsi="Perpetua"/>
          <w:sz w:val="26"/>
          <w:szCs w:val="26"/>
        </w:rPr>
        <w:t xml:space="preserve"> and </w:t>
      </w:r>
      <w:r w:rsidR="00D54C10" w:rsidRPr="00610438">
        <w:rPr>
          <w:rFonts w:ascii="Perpetua" w:hAnsi="Perpetua"/>
          <w:sz w:val="26"/>
          <w:szCs w:val="26"/>
        </w:rPr>
        <w:t>speak to the Head of Careers to identify the most suitable opportunity.</w:t>
      </w:r>
    </w:p>
    <w:p w14:paraId="620F05C8" w14:textId="77777777" w:rsidR="00E259AA" w:rsidRDefault="00E259AA" w:rsidP="00D54C10">
      <w:pPr>
        <w:rPr>
          <w:rFonts w:ascii="Perpetua" w:hAnsi="Perpetua"/>
          <w:b/>
          <w:bCs/>
          <w:sz w:val="26"/>
          <w:szCs w:val="26"/>
        </w:rPr>
      </w:pPr>
    </w:p>
    <w:p w14:paraId="27B18A24" w14:textId="77777777" w:rsidR="00E259AA" w:rsidRDefault="00E259AA" w:rsidP="00D54C10">
      <w:pPr>
        <w:rPr>
          <w:rFonts w:ascii="Perpetua" w:hAnsi="Perpetua"/>
          <w:b/>
          <w:bCs/>
          <w:sz w:val="26"/>
          <w:szCs w:val="26"/>
        </w:rPr>
      </w:pPr>
    </w:p>
    <w:p w14:paraId="588E3194" w14:textId="77777777" w:rsidR="00E259AA" w:rsidRDefault="00E259AA" w:rsidP="00D54C10">
      <w:pPr>
        <w:rPr>
          <w:rFonts w:ascii="Perpetua" w:hAnsi="Perpetua"/>
          <w:b/>
          <w:bCs/>
          <w:sz w:val="26"/>
          <w:szCs w:val="26"/>
        </w:rPr>
      </w:pPr>
    </w:p>
    <w:p w14:paraId="7D6E4681" w14:textId="6210D79A" w:rsidR="00D54C10" w:rsidRPr="00900939" w:rsidRDefault="00D54C10" w:rsidP="00D54C10">
      <w:pPr>
        <w:rPr>
          <w:rFonts w:ascii="Perpetua" w:hAnsi="Perpetua"/>
          <w:b/>
          <w:bCs/>
          <w:sz w:val="26"/>
          <w:szCs w:val="26"/>
        </w:rPr>
      </w:pPr>
      <w:r w:rsidRPr="00900939">
        <w:rPr>
          <w:rFonts w:ascii="Perpetua" w:hAnsi="Perpetua"/>
          <w:b/>
          <w:bCs/>
          <w:sz w:val="26"/>
          <w:szCs w:val="26"/>
        </w:rPr>
        <w:lastRenderedPageBreak/>
        <w:t>Premises and Facilities</w:t>
      </w:r>
    </w:p>
    <w:p w14:paraId="552F7ABB" w14:textId="610914F6" w:rsidR="00D54C10" w:rsidRPr="00610438" w:rsidRDefault="00D54C10" w:rsidP="00D54C10">
      <w:pPr>
        <w:rPr>
          <w:rFonts w:ascii="Perpetua" w:hAnsi="Perpetua"/>
          <w:sz w:val="26"/>
          <w:szCs w:val="26"/>
        </w:rPr>
      </w:pPr>
      <w:r w:rsidRPr="00610438">
        <w:rPr>
          <w:rFonts w:ascii="Perpetua" w:hAnsi="Perpetua"/>
          <w:sz w:val="26"/>
          <w:szCs w:val="26"/>
        </w:rPr>
        <w:t xml:space="preserve">The </w:t>
      </w:r>
      <w:r w:rsidR="00A070FC" w:rsidRPr="00610438">
        <w:rPr>
          <w:rFonts w:ascii="Perpetua" w:hAnsi="Perpetua"/>
          <w:sz w:val="26"/>
          <w:szCs w:val="26"/>
        </w:rPr>
        <w:t>school</w:t>
      </w:r>
      <w:r w:rsidRPr="00610438">
        <w:rPr>
          <w:rFonts w:ascii="Perpetua" w:hAnsi="Perpetua"/>
          <w:sz w:val="26"/>
          <w:szCs w:val="26"/>
        </w:rPr>
        <w:t xml:space="preserve"> will make the Hayward Theatre, </w:t>
      </w:r>
      <w:proofErr w:type="spellStart"/>
      <w:r w:rsidR="00356D2F">
        <w:rPr>
          <w:rFonts w:ascii="Perpetua" w:hAnsi="Perpetua"/>
          <w:sz w:val="26"/>
          <w:szCs w:val="26"/>
        </w:rPr>
        <w:t>M</w:t>
      </w:r>
      <w:r w:rsidR="00B667AC">
        <w:rPr>
          <w:rFonts w:ascii="Perpetua" w:hAnsi="Perpetua"/>
          <w:sz w:val="26"/>
          <w:szCs w:val="26"/>
        </w:rPr>
        <w:t>orbey</w:t>
      </w:r>
      <w:proofErr w:type="spellEnd"/>
      <w:r w:rsidR="00B667AC">
        <w:rPr>
          <w:rFonts w:ascii="Perpetua" w:hAnsi="Perpetua"/>
          <w:sz w:val="26"/>
          <w:szCs w:val="26"/>
        </w:rPr>
        <w:t xml:space="preserve"> Hall, </w:t>
      </w:r>
      <w:r w:rsidRPr="00610438">
        <w:rPr>
          <w:rFonts w:ascii="Perpetua" w:hAnsi="Perpetua"/>
          <w:sz w:val="26"/>
          <w:szCs w:val="26"/>
        </w:rPr>
        <w:t xml:space="preserve">classrooms or private meeting rooms available for discussions between the provider and students, as appropriate to the activity. The </w:t>
      </w:r>
      <w:r w:rsidR="00A070FC" w:rsidRPr="00610438">
        <w:rPr>
          <w:rFonts w:ascii="Perpetua" w:hAnsi="Perpetua"/>
          <w:sz w:val="26"/>
          <w:szCs w:val="26"/>
        </w:rPr>
        <w:t>school</w:t>
      </w:r>
      <w:r w:rsidRPr="00610438">
        <w:rPr>
          <w:rFonts w:ascii="Perpetua" w:hAnsi="Perpetua"/>
          <w:sz w:val="26"/>
          <w:szCs w:val="26"/>
        </w:rPr>
        <w:t xml:space="preserve"> will also make available audio-visual equipment and other specialist equipment to support provider presentations. This will be discussed and agreed in advance of the visit with the Head of Careers.</w:t>
      </w:r>
    </w:p>
    <w:p w14:paraId="1F02415B" w14:textId="77777777" w:rsidR="00D54C10" w:rsidRPr="00610438" w:rsidRDefault="00D54C10" w:rsidP="00F276C9">
      <w:pPr>
        <w:spacing w:after="120"/>
        <w:rPr>
          <w:rFonts w:ascii="Perpetua" w:hAnsi="Perpetua"/>
          <w:sz w:val="26"/>
          <w:szCs w:val="26"/>
        </w:rPr>
      </w:pPr>
      <w:r w:rsidRPr="00610438">
        <w:rPr>
          <w:rFonts w:ascii="Perpetua" w:hAnsi="Perpetua"/>
          <w:sz w:val="26"/>
          <w:szCs w:val="26"/>
        </w:rPr>
        <w:t>Providers are welcome to leave a copy of their prospectus or other relevant course literature at the School’s Main Reception marked for the attention of Toby Humphry.</w:t>
      </w:r>
    </w:p>
    <w:p w14:paraId="71E0780B" w14:textId="77777777" w:rsidR="00E259AA" w:rsidRDefault="00E259AA" w:rsidP="00F276C9">
      <w:pPr>
        <w:spacing w:before="240"/>
        <w:rPr>
          <w:rFonts w:ascii="Perpetua" w:hAnsi="Perpetua"/>
          <w:b/>
          <w:bCs/>
          <w:sz w:val="26"/>
          <w:szCs w:val="26"/>
        </w:rPr>
      </w:pPr>
    </w:p>
    <w:p w14:paraId="0F5F6A8D" w14:textId="1FFAC190" w:rsidR="006136A7" w:rsidRPr="004F3CE5" w:rsidRDefault="006136A7" w:rsidP="00F276C9">
      <w:pPr>
        <w:spacing w:before="240"/>
        <w:rPr>
          <w:rFonts w:ascii="Perpetua" w:hAnsi="Perpetua"/>
          <w:b/>
          <w:bCs/>
          <w:sz w:val="26"/>
          <w:szCs w:val="26"/>
        </w:rPr>
      </w:pPr>
      <w:r w:rsidRPr="004F3CE5">
        <w:rPr>
          <w:rFonts w:ascii="Perpetua" w:hAnsi="Perpetua"/>
          <w:b/>
          <w:bCs/>
          <w:sz w:val="26"/>
          <w:szCs w:val="26"/>
        </w:rPr>
        <w:t>Effective Date:</w:t>
      </w:r>
    </w:p>
    <w:p w14:paraId="5A87514D" w14:textId="58BAD83B" w:rsidR="006136A7" w:rsidRPr="00610438" w:rsidRDefault="005261B5" w:rsidP="00F276C9">
      <w:pPr>
        <w:rPr>
          <w:rFonts w:ascii="Perpetua" w:hAnsi="Perpetua"/>
          <w:sz w:val="26"/>
          <w:szCs w:val="26"/>
        </w:rPr>
      </w:pPr>
      <w:r>
        <w:rPr>
          <w:rFonts w:ascii="Perpetua" w:hAnsi="Perpetua"/>
          <w:sz w:val="26"/>
          <w:szCs w:val="26"/>
        </w:rPr>
        <w:t>0</w:t>
      </w:r>
      <w:r w:rsidR="00887803">
        <w:rPr>
          <w:rFonts w:ascii="Perpetua" w:hAnsi="Perpetua"/>
          <w:sz w:val="26"/>
          <w:szCs w:val="26"/>
        </w:rPr>
        <w:t>2</w:t>
      </w:r>
      <w:r w:rsidR="006136A7" w:rsidRPr="00610438">
        <w:rPr>
          <w:rFonts w:ascii="Perpetua" w:hAnsi="Perpetua"/>
          <w:sz w:val="26"/>
          <w:szCs w:val="26"/>
        </w:rPr>
        <w:t xml:space="preserve"> </w:t>
      </w:r>
      <w:r w:rsidR="006136A7">
        <w:rPr>
          <w:rFonts w:ascii="Perpetua" w:hAnsi="Perpetua"/>
          <w:sz w:val="26"/>
          <w:szCs w:val="26"/>
        </w:rPr>
        <w:t>September</w:t>
      </w:r>
      <w:r w:rsidR="006136A7" w:rsidRPr="00610438">
        <w:rPr>
          <w:rFonts w:ascii="Perpetua" w:hAnsi="Perpetua"/>
          <w:sz w:val="26"/>
          <w:szCs w:val="26"/>
        </w:rPr>
        <w:t xml:space="preserve"> 202</w:t>
      </w:r>
      <w:r w:rsidR="00887803">
        <w:rPr>
          <w:rFonts w:ascii="Perpetua" w:hAnsi="Perpetua"/>
          <w:sz w:val="26"/>
          <w:szCs w:val="26"/>
        </w:rPr>
        <w:t>4</w:t>
      </w:r>
    </w:p>
    <w:p w14:paraId="1446EC03" w14:textId="713BB3A3" w:rsidR="006136A7" w:rsidRPr="00610438" w:rsidRDefault="006136A7" w:rsidP="00F276C9">
      <w:pPr>
        <w:rPr>
          <w:rFonts w:ascii="Perpetua" w:hAnsi="Perpetua"/>
          <w:sz w:val="26"/>
          <w:szCs w:val="26"/>
        </w:rPr>
      </w:pPr>
      <w:r w:rsidRPr="00610438">
        <w:rPr>
          <w:rFonts w:ascii="Perpetua" w:hAnsi="Perpetua"/>
          <w:sz w:val="26"/>
          <w:szCs w:val="26"/>
        </w:rPr>
        <w:t>Review: June 202</w:t>
      </w:r>
      <w:r w:rsidR="00887803">
        <w:rPr>
          <w:rFonts w:ascii="Perpetua" w:hAnsi="Perpetua"/>
          <w:sz w:val="26"/>
          <w:szCs w:val="26"/>
        </w:rPr>
        <w:t>5</w:t>
      </w:r>
    </w:p>
    <w:p w14:paraId="5E70905D" w14:textId="7F796082" w:rsidR="00900939" w:rsidRDefault="00900939" w:rsidP="00D54C10">
      <w:pPr>
        <w:rPr>
          <w:rFonts w:ascii="Perpetua" w:hAnsi="Perpetua"/>
          <w:sz w:val="26"/>
          <w:szCs w:val="26"/>
        </w:rPr>
      </w:pPr>
    </w:p>
    <w:p w14:paraId="6E7847DF" w14:textId="77777777" w:rsidR="006136A7" w:rsidRDefault="006136A7" w:rsidP="00D54C10">
      <w:pPr>
        <w:rPr>
          <w:rFonts w:ascii="Perpetua" w:hAnsi="Perpetua"/>
          <w:sz w:val="26"/>
          <w:szCs w:val="26"/>
        </w:rPr>
      </w:pPr>
    </w:p>
    <w:p w14:paraId="42D31F73" w14:textId="77777777" w:rsidR="00E259AA" w:rsidRDefault="00E259AA" w:rsidP="00D54C10">
      <w:pPr>
        <w:rPr>
          <w:rFonts w:ascii="Perpetua" w:hAnsi="Perpetua"/>
          <w:b/>
          <w:bCs/>
          <w:sz w:val="26"/>
          <w:szCs w:val="26"/>
        </w:rPr>
      </w:pPr>
    </w:p>
    <w:p w14:paraId="65127D55" w14:textId="77777777" w:rsidR="00E259AA" w:rsidRDefault="00E259AA" w:rsidP="00D54C10">
      <w:pPr>
        <w:rPr>
          <w:rFonts w:ascii="Perpetua" w:hAnsi="Perpetua"/>
          <w:b/>
          <w:bCs/>
          <w:sz w:val="26"/>
          <w:szCs w:val="26"/>
        </w:rPr>
      </w:pPr>
    </w:p>
    <w:p w14:paraId="0808BF0A" w14:textId="77777777" w:rsidR="00E259AA" w:rsidRDefault="00E259AA" w:rsidP="00D54C10">
      <w:pPr>
        <w:rPr>
          <w:rFonts w:ascii="Perpetua" w:hAnsi="Perpetua"/>
          <w:b/>
          <w:bCs/>
          <w:sz w:val="26"/>
          <w:szCs w:val="26"/>
        </w:rPr>
      </w:pPr>
    </w:p>
    <w:p w14:paraId="51C609A9" w14:textId="77777777" w:rsidR="00E259AA" w:rsidRDefault="00E259AA" w:rsidP="00D54C10">
      <w:pPr>
        <w:rPr>
          <w:rFonts w:ascii="Perpetua" w:hAnsi="Perpetua"/>
          <w:b/>
          <w:bCs/>
          <w:sz w:val="26"/>
          <w:szCs w:val="26"/>
        </w:rPr>
      </w:pPr>
    </w:p>
    <w:p w14:paraId="4231A011" w14:textId="77777777" w:rsidR="00E259AA" w:rsidRDefault="00E259AA" w:rsidP="00D54C10">
      <w:pPr>
        <w:rPr>
          <w:rFonts w:ascii="Perpetua" w:hAnsi="Perpetua"/>
          <w:b/>
          <w:bCs/>
          <w:sz w:val="26"/>
          <w:szCs w:val="26"/>
        </w:rPr>
      </w:pPr>
    </w:p>
    <w:p w14:paraId="31CF5C6F" w14:textId="77777777" w:rsidR="00E259AA" w:rsidRDefault="00E259AA" w:rsidP="00D54C10">
      <w:pPr>
        <w:rPr>
          <w:rFonts w:ascii="Perpetua" w:hAnsi="Perpetua"/>
          <w:b/>
          <w:bCs/>
          <w:sz w:val="26"/>
          <w:szCs w:val="26"/>
        </w:rPr>
      </w:pPr>
    </w:p>
    <w:p w14:paraId="27FB7253" w14:textId="77777777" w:rsidR="00E259AA" w:rsidRDefault="00E259AA" w:rsidP="00D54C10">
      <w:pPr>
        <w:rPr>
          <w:rFonts w:ascii="Perpetua" w:hAnsi="Perpetua"/>
          <w:b/>
          <w:bCs/>
          <w:sz w:val="26"/>
          <w:szCs w:val="26"/>
        </w:rPr>
      </w:pPr>
    </w:p>
    <w:p w14:paraId="480E7D1F" w14:textId="77777777" w:rsidR="00E259AA" w:rsidRDefault="00E259AA" w:rsidP="00D54C10">
      <w:pPr>
        <w:rPr>
          <w:rFonts w:ascii="Perpetua" w:hAnsi="Perpetua"/>
          <w:b/>
          <w:bCs/>
          <w:sz w:val="26"/>
          <w:szCs w:val="26"/>
        </w:rPr>
      </w:pPr>
    </w:p>
    <w:p w14:paraId="107F0FAD" w14:textId="77777777" w:rsidR="00E259AA" w:rsidRDefault="00E259AA" w:rsidP="00D54C10">
      <w:pPr>
        <w:rPr>
          <w:rFonts w:ascii="Perpetua" w:hAnsi="Perpetua"/>
          <w:b/>
          <w:bCs/>
          <w:sz w:val="26"/>
          <w:szCs w:val="26"/>
        </w:rPr>
      </w:pPr>
    </w:p>
    <w:p w14:paraId="253BB9E6" w14:textId="77777777" w:rsidR="00E259AA" w:rsidRDefault="00E259AA" w:rsidP="00D54C10">
      <w:pPr>
        <w:rPr>
          <w:rFonts w:ascii="Perpetua" w:hAnsi="Perpetua"/>
          <w:b/>
          <w:bCs/>
          <w:sz w:val="26"/>
          <w:szCs w:val="26"/>
        </w:rPr>
      </w:pPr>
    </w:p>
    <w:p w14:paraId="5708D932" w14:textId="77777777" w:rsidR="00E259AA" w:rsidRDefault="00E259AA" w:rsidP="00D54C10">
      <w:pPr>
        <w:rPr>
          <w:rFonts w:ascii="Perpetua" w:hAnsi="Perpetua"/>
          <w:b/>
          <w:bCs/>
          <w:sz w:val="26"/>
          <w:szCs w:val="26"/>
        </w:rPr>
      </w:pPr>
    </w:p>
    <w:p w14:paraId="4F0A6171" w14:textId="7F57669F" w:rsidR="00D54C10" w:rsidRPr="00900939" w:rsidRDefault="00D54C10" w:rsidP="00D54C10">
      <w:pPr>
        <w:rPr>
          <w:rFonts w:ascii="Perpetua" w:hAnsi="Perpetua"/>
          <w:b/>
          <w:bCs/>
          <w:sz w:val="26"/>
          <w:szCs w:val="26"/>
        </w:rPr>
      </w:pPr>
      <w:r w:rsidRPr="00900939">
        <w:rPr>
          <w:rFonts w:ascii="Perpetua" w:hAnsi="Perpetua"/>
          <w:b/>
          <w:bCs/>
          <w:sz w:val="26"/>
          <w:szCs w:val="26"/>
        </w:rPr>
        <w:t>Approval and Review</w:t>
      </w:r>
    </w:p>
    <w:p w14:paraId="22E3947E" w14:textId="3A389DB2" w:rsidR="00D54C10" w:rsidRDefault="00D54C10" w:rsidP="00D54C10">
      <w:pPr>
        <w:rPr>
          <w:rFonts w:ascii="Perpetua" w:hAnsi="Perpetua"/>
          <w:sz w:val="26"/>
          <w:szCs w:val="26"/>
        </w:rPr>
      </w:pPr>
      <w:r w:rsidRPr="00610438">
        <w:rPr>
          <w:rFonts w:ascii="Perpetua" w:hAnsi="Perpetua"/>
          <w:sz w:val="26"/>
          <w:szCs w:val="26"/>
        </w:rPr>
        <w:t>Approved by Governors. This policy statement will be reviewed annually.</w:t>
      </w:r>
    </w:p>
    <w:p w14:paraId="29067E1F" w14:textId="77777777" w:rsidR="002F5C4A" w:rsidRPr="00610438" w:rsidRDefault="002F5C4A" w:rsidP="00D54C10">
      <w:pPr>
        <w:rPr>
          <w:rFonts w:ascii="Perpetua" w:hAnsi="Perpetua"/>
          <w:sz w:val="26"/>
          <w:szCs w:val="26"/>
        </w:rPr>
      </w:pPr>
    </w:p>
    <w:p w14:paraId="420C36E2" w14:textId="7B4EDE5C" w:rsidR="00D54C10" w:rsidRPr="00610438" w:rsidRDefault="00D54C10" w:rsidP="00D54C10">
      <w:pPr>
        <w:rPr>
          <w:rFonts w:ascii="Perpetua" w:hAnsi="Perpetua"/>
          <w:sz w:val="26"/>
          <w:szCs w:val="26"/>
        </w:rPr>
      </w:pPr>
      <w:r w:rsidRPr="00610438">
        <w:rPr>
          <w:rFonts w:ascii="Perpetua" w:hAnsi="Perpetua"/>
          <w:sz w:val="26"/>
          <w:szCs w:val="26"/>
        </w:rPr>
        <w:t>Signed: _________________________________________________ Chair of Governors</w:t>
      </w:r>
    </w:p>
    <w:p w14:paraId="660958D8" w14:textId="77777777" w:rsidR="00D54C10" w:rsidRPr="00610438" w:rsidRDefault="00D54C10" w:rsidP="00D54C10">
      <w:pPr>
        <w:rPr>
          <w:rFonts w:ascii="Perpetua" w:hAnsi="Perpetua"/>
          <w:sz w:val="26"/>
          <w:szCs w:val="26"/>
        </w:rPr>
      </w:pPr>
    </w:p>
    <w:p w14:paraId="530E48BD" w14:textId="0FA23CAD" w:rsidR="00D54C10" w:rsidRPr="00610438" w:rsidRDefault="00D54C10" w:rsidP="00D54C10">
      <w:pPr>
        <w:rPr>
          <w:rFonts w:ascii="Perpetua" w:hAnsi="Perpetua"/>
          <w:sz w:val="26"/>
          <w:szCs w:val="26"/>
        </w:rPr>
      </w:pPr>
      <w:r w:rsidRPr="00610438">
        <w:rPr>
          <w:rFonts w:ascii="Perpetua" w:hAnsi="Perpetua"/>
          <w:sz w:val="26"/>
          <w:szCs w:val="26"/>
        </w:rPr>
        <w:t>Date: _______________________________</w:t>
      </w:r>
    </w:p>
    <w:sectPr w:rsidR="00D54C10" w:rsidRPr="00610438" w:rsidSect="00590E04">
      <w:headerReference w:type="even" r:id="rId11"/>
      <w:headerReference w:type="default" r:id="rId12"/>
      <w:footerReference w:type="even"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FAE1E" w14:textId="77777777" w:rsidR="003C0551" w:rsidRDefault="003C0551" w:rsidP="003C0551">
      <w:pPr>
        <w:spacing w:after="0" w:line="240" w:lineRule="auto"/>
      </w:pPr>
      <w:r>
        <w:separator/>
      </w:r>
    </w:p>
  </w:endnote>
  <w:endnote w:type="continuationSeparator" w:id="0">
    <w:p w14:paraId="1C729744" w14:textId="77777777" w:rsidR="003C0551" w:rsidRDefault="003C0551" w:rsidP="003C0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875588"/>
      <w:docPartObj>
        <w:docPartGallery w:val="Page Numbers (Bottom of Page)"/>
        <w:docPartUnique/>
      </w:docPartObj>
    </w:sdtPr>
    <w:sdtEndPr>
      <w:rPr>
        <w:noProof/>
      </w:rPr>
    </w:sdtEndPr>
    <w:sdtContent>
      <w:p w14:paraId="19469460" w14:textId="3F269010" w:rsidR="009471DA" w:rsidRDefault="009471DA">
        <w:pPr>
          <w:pStyle w:val="Footer"/>
        </w:pPr>
        <w:r>
          <w:fldChar w:fldCharType="begin"/>
        </w:r>
        <w:r>
          <w:instrText xml:space="preserve"> PAGE   \* MERGEFORMAT </w:instrText>
        </w:r>
        <w:r>
          <w:fldChar w:fldCharType="separate"/>
        </w:r>
        <w:r>
          <w:rPr>
            <w:noProof/>
          </w:rPr>
          <w:t>2</w:t>
        </w:r>
        <w:r>
          <w:rPr>
            <w:noProof/>
          </w:rPr>
          <w:fldChar w:fldCharType="end"/>
        </w:r>
      </w:p>
    </w:sdtContent>
  </w:sdt>
  <w:p w14:paraId="3BA31ACA" w14:textId="77777777" w:rsidR="00590E04" w:rsidRDefault="00590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527923"/>
      <w:docPartObj>
        <w:docPartGallery w:val="Page Numbers (Bottom of Page)"/>
        <w:docPartUnique/>
      </w:docPartObj>
    </w:sdtPr>
    <w:sdtEndPr>
      <w:rPr>
        <w:noProof/>
      </w:rPr>
    </w:sdtEndPr>
    <w:sdtContent>
      <w:p w14:paraId="42373029" w14:textId="65598406" w:rsidR="009471DA" w:rsidRDefault="009471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47561D" w14:textId="77777777" w:rsidR="00590E04" w:rsidRDefault="00590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885A" w14:textId="77777777" w:rsidR="003C0551" w:rsidRDefault="003C0551" w:rsidP="003C0551">
      <w:pPr>
        <w:spacing w:after="0" w:line="240" w:lineRule="auto"/>
      </w:pPr>
      <w:r>
        <w:separator/>
      </w:r>
    </w:p>
  </w:footnote>
  <w:footnote w:type="continuationSeparator" w:id="0">
    <w:p w14:paraId="7A91C73A" w14:textId="77777777" w:rsidR="003C0551" w:rsidRDefault="003C0551" w:rsidP="003C0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7ECB" w14:textId="3D52E472" w:rsidR="009471DA" w:rsidRPr="00F4698E" w:rsidRDefault="009471DA" w:rsidP="00F4698E">
    <w:pPr>
      <w:rPr>
        <w:rFonts w:ascii="Perpetua" w:hAnsi="Perpetua"/>
        <w:b/>
        <w:bCs/>
        <w:sz w:val="28"/>
        <w:szCs w:val="28"/>
      </w:rPr>
    </w:pPr>
    <w:r w:rsidRPr="00610438">
      <w:rPr>
        <w:rFonts w:ascii="Perpetua" w:hAnsi="Perpetua"/>
        <w:b/>
        <w:bCs/>
        <w:sz w:val="28"/>
        <w:szCs w:val="28"/>
      </w:rPr>
      <w:t xml:space="preserve">A Policy for Careers Education, Information, Advice and Guidance (CEIAG)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C7C2" w14:textId="25ECB7DA" w:rsidR="003C0551" w:rsidRPr="003C0551" w:rsidRDefault="003C0551" w:rsidP="003C0551">
    <w:pPr>
      <w:rPr>
        <w:rFonts w:ascii="Perpetua" w:hAnsi="Perpetua"/>
        <w:b/>
        <w:bCs/>
        <w:sz w:val="28"/>
        <w:szCs w:val="28"/>
      </w:rPr>
    </w:pPr>
    <w:r w:rsidRPr="00610438">
      <w:rPr>
        <w:rFonts w:ascii="Perpetua" w:hAnsi="Perpetua"/>
        <w:b/>
        <w:bCs/>
        <w:sz w:val="28"/>
        <w:szCs w:val="28"/>
      </w:rPr>
      <w:t xml:space="preserve">A Policy for Careers Education, Information, Advice and Guidance (CEIAG)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A2D31"/>
    <w:multiLevelType w:val="hybridMultilevel"/>
    <w:tmpl w:val="3864CA00"/>
    <w:lvl w:ilvl="0" w:tplc="DB1E93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0053C"/>
    <w:multiLevelType w:val="hybridMultilevel"/>
    <w:tmpl w:val="F9085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6285C"/>
    <w:multiLevelType w:val="hybridMultilevel"/>
    <w:tmpl w:val="25BCEB58"/>
    <w:lvl w:ilvl="0" w:tplc="2F5ADC5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740C03"/>
    <w:multiLevelType w:val="hybridMultilevel"/>
    <w:tmpl w:val="E32A804E"/>
    <w:lvl w:ilvl="0" w:tplc="2F5ADC5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93516"/>
    <w:multiLevelType w:val="hybridMultilevel"/>
    <w:tmpl w:val="00B45D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394B7A"/>
    <w:multiLevelType w:val="hybridMultilevel"/>
    <w:tmpl w:val="B2AE39E6"/>
    <w:lvl w:ilvl="0" w:tplc="2F5ADC5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F3129F"/>
    <w:multiLevelType w:val="hybridMultilevel"/>
    <w:tmpl w:val="5316E15E"/>
    <w:lvl w:ilvl="0" w:tplc="2F5ADC5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E0102"/>
    <w:multiLevelType w:val="hybridMultilevel"/>
    <w:tmpl w:val="AB4C24B8"/>
    <w:lvl w:ilvl="0" w:tplc="DB1E93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C7A32"/>
    <w:multiLevelType w:val="hybridMultilevel"/>
    <w:tmpl w:val="24900A4E"/>
    <w:lvl w:ilvl="0" w:tplc="2F5ADC5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96D5A05"/>
    <w:multiLevelType w:val="hybridMultilevel"/>
    <w:tmpl w:val="69FC62CC"/>
    <w:lvl w:ilvl="0" w:tplc="2F5ADC5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F3106CD"/>
    <w:multiLevelType w:val="hybridMultilevel"/>
    <w:tmpl w:val="0AACC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2974D5"/>
    <w:multiLevelType w:val="hybridMultilevel"/>
    <w:tmpl w:val="DE9CBD78"/>
    <w:lvl w:ilvl="0" w:tplc="2F5ADC5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F24D80"/>
    <w:multiLevelType w:val="hybridMultilevel"/>
    <w:tmpl w:val="BFC8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7960B0"/>
    <w:multiLevelType w:val="hybridMultilevel"/>
    <w:tmpl w:val="24A42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6234A0"/>
    <w:multiLevelType w:val="hybridMultilevel"/>
    <w:tmpl w:val="5360E94A"/>
    <w:lvl w:ilvl="0" w:tplc="2F5ADC5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92810">
    <w:abstractNumId w:val="10"/>
  </w:num>
  <w:num w:numId="2" w16cid:durableId="129057555">
    <w:abstractNumId w:val="6"/>
  </w:num>
  <w:num w:numId="3" w16cid:durableId="1248074503">
    <w:abstractNumId w:val="11"/>
  </w:num>
  <w:num w:numId="4" w16cid:durableId="2081557290">
    <w:abstractNumId w:val="0"/>
  </w:num>
  <w:num w:numId="5" w16cid:durableId="2039892511">
    <w:abstractNumId w:val="7"/>
  </w:num>
  <w:num w:numId="6" w16cid:durableId="1916747314">
    <w:abstractNumId w:val="9"/>
  </w:num>
  <w:num w:numId="7" w16cid:durableId="1052195236">
    <w:abstractNumId w:val="8"/>
  </w:num>
  <w:num w:numId="8" w16cid:durableId="578953178">
    <w:abstractNumId w:val="5"/>
  </w:num>
  <w:num w:numId="9" w16cid:durableId="1393844254">
    <w:abstractNumId w:val="14"/>
  </w:num>
  <w:num w:numId="10" w16cid:durableId="939487730">
    <w:abstractNumId w:val="3"/>
  </w:num>
  <w:num w:numId="11" w16cid:durableId="72508640">
    <w:abstractNumId w:val="2"/>
  </w:num>
  <w:num w:numId="12" w16cid:durableId="284627337">
    <w:abstractNumId w:val="12"/>
  </w:num>
  <w:num w:numId="13" w16cid:durableId="732627320">
    <w:abstractNumId w:val="1"/>
  </w:num>
  <w:num w:numId="14" w16cid:durableId="713188915">
    <w:abstractNumId w:val="4"/>
  </w:num>
  <w:num w:numId="15" w16cid:durableId="21135019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D46"/>
    <w:rsid w:val="00055713"/>
    <w:rsid w:val="000924D5"/>
    <w:rsid w:val="000A0357"/>
    <w:rsid w:val="000A4FBA"/>
    <w:rsid w:val="000B6272"/>
    <w:rsid w:val="000C3294"/>
    <w:rsid w:val="000C3F95"/>
    <w:rsid w:val="000F5037"/>
    <w:rsid w:val="00166984"/>
    <w:rsid w:val="0019696A"/>
    <w:rsid w:val="001C29AC"/>
    <w:rsid w:val="001D2C16"/>
    <w:rsid w:val="00217702"/>
    <w:rsid w:val="0022273F"/>
    <w:rsid w:val="0023166E"/>
    <w:rsid w:val="00234B85"/>
    <w:rsid w:val="0023510C"/>
    <w:rsid w:val="002352C6"/>
    <w:rsid w:val="0025379D"/>
    <w:rsid w:val="002B2817"/>
    <w:rsid w:val="002E01AF"/>
    <w:rsid w:val="002F5C4A"/>
    <w:rsid w:val="00311682"/>
    <w:rsid w:val="00315A34"/>
    <w:rsid w:val="00356D2F"/>
    <w:rsid w:val="003732FF"/>
    <w:rsid w:val="003C0551"/>
    <w:rsid w:val="003C56EA"/>
    <w:rsid w:val="003F52CB"/>
    <w:rsid w:val="00405455"/>
    <w:rsid w:val="0043253A"/>
    <w:rsid w:val="00435B02"/>
    <w:rsid w:val="00472FCA"/>
    <w:rsid w:val="00475FDF"/>
    <w:rsid w:val="004978B1"/>
    <w:rsid w:val="004F3CE5"/>
    <w:rsid w:val="00511D57"/>
    <w:rsid w:val="005261B5"/>
    <w:rsid w:val="00526ADB"/>
    <w:rsid w:val="00536974"/>
    <w:rsid w:val="00580B89"/>
    <w:rsid w:val="00590E04"/>
    <w:rsid w:val="005D1A2D"/>
    <w:rsid w:val="005F110E"/>
    <w:rsid w:val="005F1E58"/>
    <w:rsid w:val="006035C9"/>
    <w:rsid w:val="00606502"/>
    <w:rsid w:val="00610438"/>
    <w:rsid w:val="006136A7"/>
    <w:rsid w:val="006242D2"/>
    <w:rsid w:val="006729AB"/>
    <w:rsid w:val="006C4CED"/>
    <w:rsid w:val="00722D8B"/>
    <w:rsid w:val="007753B1"/>
    <w:rsid w:val="00782A89"/>
    <w:rsid w:val="007A3994"/>
    <w:rsid w:val="007B2363"/>
    <w:rsid w:val="007C7CE2"/>
    <w:rsid w:val="007C7FE7"/>
    <w:rsid w:val="007E7596"/>
    <w:rsid w:val="00844899"/>
    <w:rsid w:val="00853220"/>
    <w:rsid w:val="008772E7"/>
    <w:rsid w:val="00887803"/>
    <w:rsid w:val="008A0C80"/>
    <w:rsid w:val="008B2AA1"/>
    <w:rsid w:val="008F6E4D"/>
    <w:rsid w:val="00900939"/>
    <w:rsid w:val="00907E51"/>
    <w:rsid w:val="00922F66"/>
    <w:rsid w:val="00941FD2"/>
    <w:rsid w:val="009471DA"/>
    <w:rsid w:val="00971A40"/>
    <w:rsid w:val="00991D5A"/>
    <w:rsid w:val="009A4A9C"/>
    <w:rsid w:val="009A5D46"/>
    <w:rsid w:val="009F21B1"/>
    <w:rsid w:val="00A070FC"/>
    <w:rsid w:val="00A20180"/>
    <w:rsid w:val="00A73AC2"/>
    <w:rsid w:val="00A74D1F"/>
    <w:rsid w:val="00A954D3"/>
    <w:rsid w:val="00B0110B"/>
    <w:rsid w:val="00B667AC"/>
    <w:rsid w:val="00B77286"/>
    <w:rsid w:val="00B90446"/>
    <w:rsid w:val="00B90E13"/>
    <w:rsid w:val="00BA5ABE"/>
    <w:rsid w:val="00BD0E7F"/>
    <w:rsid w:val="00BF2337"/>
    <w:rsid w:val="00C4315B"/>
    <w:rsid w:val="00C5280B"/>
    <w:rsid w:val="00C601E0"/>
    <w:rsid w:val="00C94219"/>
    <w:rsid w:val="00CA1B2A"/>
    <w:rsid w:val="00CA5B60"/>
    <w:rsid w:val="00CF1100"/>
    <w:rsid w:val="00D54C10"/>
    <w:rsid w:val="00D577F7"/>
    <w:rsid w:val="00D65BB8"/>
    <w:rsid w:val="00D7621E"/>
    <w:rsid w:val="00D81BF9"/>
    <w:rsid w:val="00D96FB4"/>
    <w:rsid w:val="00DB0D6F"/>
    <w:rsid w:val="00DC009B"/>
    <w:rsid w:val="00E259AA"/>
    <w:rsid w:val="00E81822"/>
    <w:rsid w:val="00E87DF8"/>
    <w:rsid w:val="00F276C9"/>
    <w:rsid w:val="00F4698E"/>
    <w:rsid w:val="00FC1DF4"/>
    <w:rsid w:val="00FD064C"/>
    <w:rsid w:val="00FE1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1B94C"/>
  <w15:chartTrackingRefBased/>
  <w15:docId w15:val="{70C6F8F8-45D1-4260-BADD-D5AF5833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D46"/>
    <w:pPr>
      <w:ind w:left="720"/>
      <w:contextualSpacing/>
    </w:pPr>
  </w:style>
  <w:style w:type="character" w:styleId="Hyperlink">
    <w:name w:val="Hyperlink"/>
    <w:basedOn w:val="DefaultParagraphFont"/>
    <w:uiPriority w:val="99"/>
    <w:unhideWhenUsed/>
    <w:rsid w:val="00D54C10"/>
    <w:rPr>
      <w:color w:val="0563C1" w:themeColor="hyperlink"/>
      <w:u w:val="single"/>
    </w:rPr>
  </w:style>
  <w:style w:type="character" w:styleId="UnresolvedMention">
    <w:name w:val="Unresolved Mention"/>
    <w:basedOn w:val="DefaultParagraphFont"/>
    <w:uiPriority w:val="99"/>
    <w:semiHidden/>
    <w:unhideWhenUsed/>
    <w:rsid w:val="00D54C10"/>
    <w:rPr>
      <w:color w:val="605E5C"/>
      <w:shd w:val="clear" w:color="auto" w:fill="E1DFDD"/>
    </w:rPr>
  </w:style>
  <w:style w:type="paragraph" w:styleId="Header">
    <w:name w:val="header"/>
    <w:basedOn w:val="Normal"/>
    <w:link w:val="HeaderChar"/>
    <w:uiPriority w:val="99"/>
    <w:unhideWhenUsed/>
    <w:rsid w:val="003C05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551"/>
  </w:style>
  <w:style w:type="paragraph" w:styleId="Footer">
    <w:name w:val="footer"/>
    <w:basedOn w:val="Normal"/>
    <w:link w:val="FooterChar"/>
    <w:uiPriority w:val="99"/>
    <w:unhideWhenUsed/>
    <w:rsid w:val="003C05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tobyhumphry@kingsel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C4AE4447CB63418AB6FA9D0D29F017" ma:contentTypeVersion="5" ma:contentTypeDescription="Create a new document." ma:contentTypeScope="" ma:versionID="0b5146e2031ca16657cab4039f2f322a">
  <xsd:schema xmlns:xsd="http://www.w3.org/2001/XMLSchema" xmlns:xs="http://www.w3.org/2001/XMLSchema" xmlns:p="http://schemas.microsoft.com/office/2006/metadata/properties" xmlns:ns2="eb6182c3-cb1f-476b-be22-8b42971bf410" targetNamespace="http://schemas.microsoft.com/office/2006/metadata/properties" ma:root="true" ma:fieldsID="dec4956055747772cb8dbc8449c581af" ns2:_="">
    <xsd:import namespace="eb6182c3-cb1f-476b-be22-8b42971bf4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182c3-cb1f-476b-be22-8b42971bf4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FF4E79-0DD3-458B-8263-3049CFD708F1}">
  <ds:schemaRefs>
    <ds:schemaRef ds:uri="http://schemas.microsoft.com/sharepoint/v3/contenttype/forms"/>
  </ds:schemaRefs>
</ds:datastoreItem>
</file>

<file path=customXml/itemProps2.xml><?xml version="1.0" encoding="utf-8"?>
<ds:datastoreItem xmlns:ds="http://schemas.openxmlformats.org/officeDocument/2006/customXml" ds:itemID="{17C10AD8-B21E-45FB-8C28-B1522FCCD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182c3-cb1f-476b-be22-8b42971bf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47201F-F6C1-4CDC-A702-630D933008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Humphry [STAFF]</dc:creator>
  <cp:keywords/>
  <dc:description/>
  <cp:lastModifiedBy>Toby Humphry [STAFF]</cp:lastModifiedBy>
  <cp:revision>2</cp:revision>
  <dcterms:created xsi:type="dcterms:W3CDTF">2024-11-26T14:50:00Z</dcterms:created>
  <dcterms:modified xsi:type="dcterms:W3CDTF">2024-11-26T14:50:00Z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0x0101001EC4AE4447CB63418AB6FA9D0D29F017</vt:lpwstr>
  </property>
</Properties>
</file>